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3E8" w:rsidRDefault="006A23E8" w:rsidP="002F642C">
      <w:pPr>
        <w:autoSpaceDE w:val="0"/>
        <w:autoSpaceDN w:val="0"/>
        <w:adjustRightInd w:val="0"/>
        <w:spacing w:before="100" w:beforeAutospacing="1" w:after="100" w:afterAutospacing="1" w:line="360" w:lineRule="auto"/>
        <w:rPr>
          <w:rFonts w:ascii="SFBX1440" w:hAnsi="SFBX1440" w:cs="SFBX1440"/>
          <w:b/>
          <w:bCs/>
          <w:color w:val="131313"/>
          <w:sz w:val="29"/>
          <w:szCs w:val="29"/>
        </w:rPr>
      </w:pPr>
    </w:p>
    <w:p w:rsidR="0077201D" w:rsidRPr="002F642C" w:rsidRDefault="002F642C" w:rsidP="002F642C">
      <w:pPr>
        <w:autoSpaceDE w:val="0"/>
        <w:autoSpaceDN w:val="0"/>
        <w:adjustRightInd w:val="0"/>
        <w:spacing w:before="100" w:beforeAutospacing="1" w:after="100" w:afterAutospacing="1" w:line="360" w:lineRule="auto"/>
        <w:rPr>
          <w:rFonts w:ascii="SFBX1440" w:hAnsi="SFBX1440" w:cs="SFBX1440"/>
          <w:color w:val="131313"/>
          <w:sz w:val="26"/>
          <w:szCs w:val="26"/>
        </w:rPr>
      </w:pPr>
      <w:r w:rsidRPr="002F642C">
        <w:rPr>
          <w:rFonts w:ascii="SFBX1440" w:hAnsi="SFBX1440" w:cs="SFBX1440"/>
          <w:b/>
          <w:bCs/>
          <w:color w:val="131313"/>
          <w:sz w:val="26"/>
          <w:szCs w:val="26"/>
        </w:rPr>
        <w:t>V</w:t>
      </w:r>
      <w:r w:rsidR="003E12C4">
        <w:rPr>
          <w:rFonts w:ascii="SFBX1440" w:hAnsi="SFBX1440" w:cs="SFBX1440"/>
          <w:b/>
          <w:bCs/>
          <w:color w:val="131313"/>
          <w:sz w:val="26"/>
          <w:szCs w:val="26"/>
        </w:rPr>
        <w:t>I</w:t>
      </w:r>
      <w:r w:rsidRPr="002F642C">
        <w:rPr>
          <w:rFonts w:ascii="SFBX1440" w:hAnsi="SFBX1440" w:cs="SFBX1440"/>
          <w:b/>
          <w:bCs/>
          <w:color w:val="131313"/>
          <w:sz w:val="26"/>
          <w:szCs w:val="26"/>
        </w:rPr>
        <w:t xml:space="preserve">.1  INTRODUCTION : </w:t>
      </w:r>
      <w:r w:rsidR="00662F50">
        <w:rPr>
          <w:rFonts w:ascii="SFBX1440" w:hAnsi="SFBX1440" w:cs="SFBX1440"/>
          <w:color w:val="131313"/>
          <w:sz w:val="26"/>
          <w:szCs w:val="26"/>
        </w:rPr>
        <w:t>[67</w:t>
      </w:r>
      <w:r w:rsidR="004A238B" w:rsidRPr="002F642C">
        <w:rPr>
          <w:rFonts w:ascii="SFBX1440" w:hAnsi="SFBX1440" w:cs="SFBX1440"/>
          <w:color w:val="131313"/>
          <w:sz w:val="26"/>
          <w:szCs w:val="26"/>
        </w:rPr>
        <w:t>]</w:t>
      </w:r>
    </w:p>
    <w:p w:rsidR="0077201D" w:rsidRPr="002F642C" w:rsidRDefault="0077201D" w:rsidP="00F60BA8">
      <w:pPr>
        <w:spacing w:before="100" w:beforeAutospacing="1" w:after="100" w:afterAutospacing="1" w:line="360" w:lineRule="auto"/>
        <w:ind w:firstLine="708"/>
        <w:jc w:val="both"/>
        <w:rPr>
          <w:rFonts w:asciiTheme="majorBidi" w:hAnsiTheme="majorBidi" w:cstheme="majorBidi"/>
          <w:sz w:val="24"/>
          <w:szCs w:val="24"/>
        </w:rPr>
      </w:pPr>
      <w:r w:rsidRPr="002F642C">
        <w:rPr>
          <w:rFonts w:asciiTheme="majorBidi" w:hAnsiTheme="majorBidi" w:cstheme="majorBidi"/>
          <w:sz w:val="24"/>
          <w:szCs w:val="24"/>
        </w:rPr>
        <w:t>Les méthodes de simulation, conçues pour être utilisées en statistique et en</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recherche opérationnelle, ont connu et connaissent encore un développement</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rapide dû à l’extraordinaire évolution des ordinateurs. Des applications se rencontrent</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tant dans l’industrie qu’en économie, ou encore en sciences sociales, en</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physique des particules, en astronomie et dans de nombreux autres domaines.</w:t>
      </w:r>
    </w:p>
    <w:p w:rsidR="0077201D" w:rsidRPr="002F642C" w:rsidRDefault="0077201D" w:rsidP="00F60BA8">
      <w:pPr>
        <w:spacing w:before="100" w:beforeAutospacing="1" w:after="100" w:afterAutospacing="1" w:line="360" w:lineRule="auto"/>
        <w:ind w:firstLine="708"/>
        <w:jc w:val="both"/>
        <w:rPr>
          <w:rFonts w:asciiTheme="majorBidi" w:hAnsiTheme="majorBidi" w:cstheme="majorBidi"/>
          <w:sz w:val="24"/>
          <w:szCs w:val="24"/>
        </w:rPr>
      </w:pPr>
      <w:r w:rsidRPr="002F642C">
        <w:rPr>
          <w:rFonts w:asciiTheme="majorBidi" w:hAnsiTheme="majorBidi" w:cstheme="majorBidi"/>
          <w:sz w:val="24"/>
          <w:szCs w:val="24"/>
        </w:rPr>
        <w:t>Dans beaucoup de situations, que ce soit de la vie courante ou dans la recherche</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scientifique, le chercheur est confronté à des problèmes dont il recherche</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des solutions sur la base de certaines hypothèses et contraintes de départ. Pour</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résoudre ce type de problème, il existe des méthodes analytiques applicables à</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des situations où le modèle permet de traiter les différentes variables par des</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équations mathématiquement maniables, et des méthodes numériques où la</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complexité du modèle impose un morcellement du problème, notamment par</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l’identification des différentes variables qui entrent en jeu et l’étude de leurs</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interactions. Cette dernière approche s’accompagne souvent d’une importante</w:t>
      </w:r>
      <w:r w:rsidR="007D39FA" w:rsidRPr="002F642C">
        <w:rPr>
          <w:rFonts w:asciiTheme="majorBidi" w:hAnsiTheme="majorBidi" w:cstheme="majorBidi"/>
          <w:sz w:val="24"/>
          <w:szCs w:val="24"/>
        </w:rPr>
        <w:t xml:space="preserve"> </w:t>
      </w:r>
      <w:r w:rsidRPr="002F642C">
        <w:rPr>
          <w:rFonts w:asciiTheme="majorBidi" w:hAnsiTheme="majorBidi" w:cstheme="majorBidi"/>
          <w:sz w:val="24"/>
          <w:szCs w:val="24"/>
        </w:rPr>
        <w:t>masse de calculs. Les techniques de simulation sont des techniques numériques :</w:t>
      </w:r>
    </w:p>
    <w:p w:rsidR="008738D5" w:rsidRPr="002F642C" w:rsidRDefault="00080F80" w:rsidP="00F60BA8">
      <w:pPr>
        <w:spacing w:before="100" w:beforeAutospacing="1" w:after="100" w:afterAutospacing="1" w:line="360" w:lineRule="auto"/>
        <w:ind w:firstLine="708"/>
        <w:jc w:val="both"/>
        <w:rPr>
          <w:rFonts w:asciiTheme="majorBidi" w:hAnsiTheme="majorBidi" w:cstheme="majorBidi"/>
          <w:sz w:val="24"/>
          <w:szCs w:val="24"/>
        </w:rPr>
      </w:pPr>
      <w:r w:rsidRPr="002F642C">
        <w:rPr>
          <w:rFonts w:asciiTheme="majorBidi" w:hAnsiTheme="majorBidi" w:cstheme="majorBidi"/>
          <w:sz w:val="24"/>
          <w:szCs w:val="24"/>
        </w:rPr>
        <w:t>Simuler</w:t>
      </w:r>
      <w:r w:rsidR="0077201D" w:rsidRPr="002F642C">
        <w:rPr>
          <w:rFonts w:asciiTheme="majorBidi" w:hAnsiTheme="majorBidi" w:cstheme="majorBidi"/>
          <w:sz w:val="24"/>
          <w:szCs w:val="24"/>
        </w:rPr>
        <w:t xml:space="preserve"> un phénomène signifie essentiellement reconstituer de façon fictive son</w:t>
      </w:r>
      <w:r w:rsidR="007D39FA" w:rsidRPr="002F642C">
        <w:rPr>
          <w:rFonts w:asciiTheme="majorBidi" w:hAnsiTheme="majorBidi" w:cstheme="majorBidi"/>
          <w:sz w:val="24"/>
          <w:szCs w:val="24"/>
        </w:rPr>
        <w:t xml:space="preserve"> </w:t>
      </w:r>
      <w:r w:rsidR="0077201D" w:rsidRPr="002F642C">
        <w:rPr>
          <w:rFonts w:asciiTheme="majorBidi" w:hAnsiTheme="majorBidi" w:cstheme="majorBidi"/>
          <w:sz w:val="24"/>
          <w:szCs w:val="24"/>
        </w:rPr>
        <w:t>évolution.</w:t>
      </w:r>
    </w:p>
    <w:p w:rsidR="007351E4" w:rsidRPr="002F642C" w:rsidRDefault="002F642C" w:rsidP="002F642C">
      <w:pPr>
        <w:pStyle w:val="Corpsdetexte"/>
        <w:spacing w:before="100" w:beforeAutospacing="1" w:after="100" w:afterAutospacing="1" w:line="360" w:lineRule="auto"/>
        <w:jc w:val="both"/>
        <w:rPr>
          <w:rFonts w:ascii="Times New Roman" w:hAnsi="Times New Roman"/>
          <w:b/>
          <w:sz w:val="26"/>
          <w:szCs w:val="26"/>
        </w:rPr>
      </w:pPr>
      <w:r w:rsidRPr="002F642C">
        <w:rPr>
          <w:rFonts w:ascii="Times New Roman" w:hAnsi="Times New Roman"/>
          <w:b/>
          <w:sz w:val="26"/>
          <w:szCs w:val="26"/>
        </w:rPr>
        <w:t>V</w:t>
      </w:r>
      <w:r w:rsidR="003E12C4">
        <w:rPr>
          <w:rFonts w:ascii="Times New Roman" w:hAnsi="Times New Roman"/>
          <w:b/>
          <w:sz w:val="26"/>
          <w:szCs w:val="26"/>
        </w:rPr>
        <w:t>I</w:t>
      </w:r>
      <w:r w:rsidRPr="002F642C">
        <w:rPr>
          <w:rFonts w:ascii="Times New Roman" w:hAnsi="Times New Roman"/>
          <w:b/>
          <w:sz w:val="26"/>
          <w:szCs w:val="26"/>
        </w:rPr>
        <w:t>.2  SIMULATION :</w:t>
      </w:r>
    </w:p>
    <w:p w:rsidR="007351E4" w:rsidRPr="002F642C" w:rsidRDefault="007351E4" w:rsidP="00F60BA8">
      <w:pPr>
        <w:pStyle w:val="Corpsdetexte"/>
        <w:spacing w:before="100" w:beforeAutospacing="1" w:after="100" w:afterAutospacing="1" w:line="360" w:lineRule="auto"/>
        <w:jc w:val="both"/>
        <w:rPr>
          <w:rFonts w:ascii="Times New Roman" w:hAnsi="Times New Roman"/>
          <w:sz w:val="24"/>
          <w:szCs w:val="24"/>
        </w:rPr>
      </w:pPr>
      <w:r w:rsidRPr="002F642C">
        <w:rPr>
          <w:rFonts w:ascii="Times New Roman" w:hAnsi="Times New Roman"/>
          <w:sz w:val="24"/>
          <w:szCs w:val="24"/>
        </w:rPr>
        <w:t xml:space="preserve">          La simulation peut être définie comme l’utilisation d’un modèle mathématique pour générer une description du comportement d’un système physique (procédé).</w:t>
      </w:r>
      <w:r w:rsidR="00862AB6">
        <w:rPr>
          <w:rFonts w:ascii="Times New Roman" w:hAnsi="Times New Roman"/>
          <w:sz w:val="24"/>
          <w:szCs w:val="24"/>
        </w:rPr>
        <w:t xml:space="preserve"> </w:t>
      </w:r>
      <w:r w:rsidR="009878BD">
        <w:rPr>
          <w:rFonts w:ascii="Times New Roman" w:hAnsi="Times New Roman"/>
          <w:sz w:val="24"/>
          <w:szCs w:val="24"/>
        </w:rPr>
        <w:t>[19]</w:t>
      </w:r>
    </w:p>
    <w:p w:rsidR="007351E4" w:rsidRPr="002F642C" w:rsidRDefault="007351E4" w:rsidP="00F60BA8">
      <w:pPr>
        <w:spacing w:before="100" w:beforeAutospacing="1" w:after="100" w:afterAutospacing="1" w:line="360" w:lineRule="auto"/>
        <w:jc w:val="both"/>
        <w:rPr>
          <w:rFonts w:ascii="Times New Roman" w:hAnsi="Times New Roman"/>
          <w:sz w:val="24"/>
          <w:szCs w:val="24"/>
        </w:rPr>
      </w:pPr>
      <w:r w:rsidRPr="002F642C">
        <w:rPr>
          <w:rFonts w:ascii="Times New Roman" w:hAnsi="Times New Roman"/>
          <w:sz w:val="24"/>
          <w:szCs w:val="24"/>
        </w:rPr>
        <w:t xml:space="preserve">L’avantage majeur de la simulation est la fourniture d’un bon aperçu du comportement du système </w:t>
      </w:r>
      <w:r w:rsidR="006D13BB" w:rsidRPr="002F642C">
        <w:rPr>
          <w:rFonts w:ascii="Times New Roman" w:hAnsi="Times New Roman"/>
          <w:sz w:val="24"/>
          <w:szCs w:val="24"/>
        </w:rPr>
        <w:t>réel</w:t>
      </w:r>
      <w:r w:rsidR="006D13BB">
        <w:rPr>
          <w:rFonts w:ascii="Times New Roman" w:hAnsi="Times New Roman"/>
          <w:sz w:val="24"/>
          <w:szCs w:val="24"/>
        </w:rPr>
        <w:t xml:space="preserve"> [59]</w:t>
      </w:r>
      <w:r w:rsidRPr="002F642C">
        <w:rPr>
          <w:rFonts w:ascii="Times New Roman" w:hAnsi="Times New Roman"/>
          <w:sz w:val="24"/>
          <w:szCs w:val="24"/>
        </w:rPr>
        <w:t>. Cet aperçu  peut être difficile de l’avoir à travers l’expérience et l’intuition seule, en particulier pour les systèmes complexes avec plusieurs variables interactives.</w:t>
      </w:r>
      <w:r w:rsidR="00862AB6">
        <w:rPr>
          <w:rFonts w:ascii="Times New Roman" w:hAnsi="Times New Roman"/>
          <w:sz w:val="24"/>
          <w:szCs w:val="24"/>
        </w:rPr>
        <w:t xml:space="preserve"> </w:t>
      </w:r>
      <w:r w:rsidR="005A520A">
        <w:rPr>
          <w:rFonts w:ascii="Times New Roman" w:hAnsi="Times New Roman"/>
          <w:sz w:val="24"/>
          <w:szCs w:val="24"/>
        </w:rPr>
        <w:t>[49]</w:t>
      </w:r>
      <w:r w:rsidR="009878BD">
        <w:rPr>
          <w:rFonts w:ascii="Times New Roman" w:hAnsi="Times New Roman"/>
          <w:sz w:val="24"/>
          <w:szCs w:val="24"/>
        </w:rPr>
        <w:t xml:space="preserve"> </w:t>
      </w:r>
      <w:r w:rsidR="00257EDA">
        <w:rPr>
          <w:rFonts w:ascii="Times New Roman" w:hAnsi="Times New Roman"/>
          <w:sz w:val="24"/>
          <w:szCs w:val="24"/>
        </w:rPr>
        <w:t>[36]</w:t>
      </w:r>
      <w:r w:rsidRPr="002F642C">
        <w:rPr>
          <w:rFonts w:ascii="Times New Roman" w:hAnsi="Times New Roman"/>
          <w:sz w:val="24"/>
          <w:szCs w:val="24"/>
        </w:rPr>
        <w:t xml:space="preserve"> </w:t>
      </w:r>
    </w:p>
    <w:p w:rsidR="009878BD" w:rsidRDefault="00A377B8" w:rsidP="00F60BA8">
      <w:pPr>
        <w:spacing w:before="100" w:beforeAutospacing="1" w:after="100" w:afterAutospacing="1" w:line="360" w:lineRule="auto"/>
        <w:jc w:val="both"/>
        <w:rPr>
          <w:rFonts w:asciiTheme="majorBidi" w:hAnsiTheme="majorBidi" w:cstheme="majorBidi"/>
          <w:color w:val="FFFFFF" w:themeColor="background1"/>
          <w:sz w:val="24"/>
          <w:szCs w:val="24"/>
        </w:rPr>
      </w:pPr>
      <w:r w:rsidRPr="002F642C">
        <w:rPr>
          <w:rFonts w:asciiTheme="majorBidi" w:hAnsiTheme="majorBidi" w:cstheme="majorBidi"/>
          <w:sz w:val="24"/>
          <w:szCs w:val="24"/>
        </w:rPr>
        <w:t xml:space="preserve">       </w:t>
      </w:r>
      <w:r w:rsidR="001F00CC" w:rsidRPr="002F642C">
        <w:rPr>
          <w:rFonts w:asciiTheme="majorBidi" w:hAnsiTheme="majorBidi" w:cstheme="majorBidi"/>
          <w:sz w:val="24"/>
          <w:szCs w:val="24"/>
        </w:rPr>
        <w:t xml:space="preserve">Un modèle mathématique est un ensemble d’équations qui décrivent le comportement d’un système à étudier (opération unitaire). Ces équations sont souvent des relations de </w:t>
      </w:r>
      <w:r w:rsidR="001F00CC" w:rsidRPr="002F642C">
        <w:rPr>
          <w:rFonts w:asciiTheme="majorBidi" w:hAnsiTheme="majorBidi" w:cstheme="majorBidi"/>
          <w:sz w:val="24"/>
          <w:szCs w:val="24"/>
        </w:rPr>
        <w:lastRenderedPageBreak/>
        <w:t>conservation de masse, d’énergie et des équations de conservation de quantité de mouvement.</w:t>
      </w:r>
      <w:r w:rsidR="00862AB6">
        <w:rPr>
          <w:rFonts w:asciiTheme="majorBidi" w:hAnsiTheme="majorBidi" w:cstheme="majorBidi"/>
          <w:sz w:val="24"/>
          <w:szCs w:val="24"/>
        </w:rPr>
        <w:t xml:space="preserve"> </w:t>
      </w:r>
      <w:r w:rsidR="009878BD">
        <w:rPr>
          <w:rFonts w:asciiTheme="majorBidi" w:hAnsiTheme="majorBidi" w:cstheme="majorBidi"/>
          <w:sz w:val="24"/>
          <w:szCs w:val="24"/>
        </w:rPr>
        <w:t>[54]</w:t>
      </w:r>
      <w:r w:rsidR="001F00CC" w:rsidRPr="002F642C">
        <w:rPr>
          <w:rFonts w:asciiTheme="majorBidi" w:hAnsiTheme="majorBidi" w:cstheme="majorBidi"/>
          <w:sz w:val="24"/>
          <w:szCs w:val="24"/>
        </w:rPr>
        <w:t xml:space="preserve"> </w:t>
      </w:r>
      <w:r w:rsidR="002F642C">
        <w:rPr>
          <w:rFonts w:asciiTheme="majorBidi" w:hAnsiTheme="majorBidi" w:cstheme="majorBidi"/>
          <w:sz w:val="24"/>
          <w:szCs w:val="24"/>
        </w:rPr>
        <w:t xml:space="preserve">    </w:t>
      </w:r>
      <w:r w:rsidR="002F642C" w:rsidRPr="002F642C">
        <w:rPr>
          <w:rFonts w:asciiTheme="majorBidi" w:hAnsiTheme="majorBidi" w:cstheme="majorBidi"/>
          <w:color w:val="FFFFFF" w:themeColor="background1"/>
          <w:sz w:val="24"/>
          <w:szCs w:val="24"/>
        </w:rPr>
        <w:t>,</w:t>
      </w:r>
    </w:p>
    <w:p w:rsidR="001F00CC" w:rsidRPr="002F642C" w:rsidRDefault="002F642C" w:rsidP="00F60BA8">
      <w:pPr>
        <w:spacing w:before="100" w:beforeAutospacing="1" w:after="100" w:afterAutospacing="1" w:line="360" w:lineRule="auto"/>
        <w:jc w:val="both"/>
        <w:rPr>
          <w:rFonts w:ascii="Times New Roman" w:hAnsi="Times New Roman"/>
          <w:sz w:val="24"/>
          <w:szCs w:val="24"/>
        </w:rPr>
      </w:pPr>
      <w:r w:rsidRPr="002F642C">
        <w:rPr>
          <w:rFonts w:asciiTheme="majorBidi" w:hAnsiTheme="majorBidi" w:cstheme="majorBidi"/>
          <w:color w:val="FFFFFF" w:themeColor="background1"/>
          <w:sz w:val="24"/>
          <w:szCs w:val="24"/>
        </w:rPr>
        <w:t xml:space="preserve"> </w:t>
      </w:r>
      <w:r>
        <w:rPr>
          <w:rFonts w:asciiTheme="majorBidi" w:hAnsiTheme="majorBidi" w:cstheme="majorBidi"/>
          <w:sz w:val="24"/>
          <w:szCs w:val="24"/>
        </w:rPr>
        <w:tab/>
      </w:r>
      <w:r w:rsidR="001F00CC" w:rsidRPr="002F642C">
        <w:rPr>
          <w:rFonts w:asciiTheme="majorBidi" w:hAnsiTheme="majorBidi" w:cstheme="majorBidi"/>
          <w:sz w:val="24"/>
          <w:szCs w:val="24"/>
        </w:rPr>
        <w:t>En utilisant cet aspect mathématique de raisonnement, la simulation offre un avantage majeur et important, car elle fournit une bonne approche du comportement du système réel.</w:t>
      </w:r>
    </w:p>
    <w:p w:rsidR="002060CA" w:rsidRPr="002F642C" w:rsidRDefault="007351E4" w:rsidP="00F60BA8">
      <w:pPr>
        <w:spacing w:before="100" w:beforeAutospacing="1" w:after="100" w:afterAutospacing="1" w:line="360" w:lineRule="auto"/>
        <w:jc w:val="both"/>
        <w:rPr>
          <w:rFonts w:ascii="Times New Roman" w:hAnsi="Times New Roman"/>
          <w:sz w:val="24"/>
          <w:szCs w:val="24"/>
        </w:rPr>
      </w:pPr>
      <w:r w:rsidRPr="002F642C">
        <w:rPr>
          <w:rFonts w:ascii="Times New Roman" w:hAnsi="Times New Roman"/>
          <w:sz w:val="24"/>
          <w:szCs w:val="24"/>
        </w:rPr>
        <w:t xml:space="preserve">          Dés que le modèle mathématique répond aux ajustements de changement des paramètres comme un procédé réel, la simulation peut être classée comme une méthode commode qui ne coûte pas chère et sans danger pour la compréhe</w:t>
      </w:r>
      <w:r w:rsidR="00721D33">
        <w:rPr>
          <w:rFonts w:ascii="Times New Roman" w:hAnsi="Times New Roman"/>
          <w:sz w:val="24"/>
          <w:szCs w:val="24"/>
        </w:rPr>
        <w:t>nsion du comportement du procédé</w:t>
      </w:r>
      <w:r w:rsidRPr="002F642C">
        <w:rPr>
          <w:rFonts w:ascii="Times New Roman" w:hAnsi="Times New Roman"/>
          <w:sz w:val="24"/>
          <w:szCs w:val="24"/>
        </w:rPr>
        <w:t xml:space="preserve"> réel et sans intervention sur le procédé en cours de fonctionnement. </w:t>
      </w:r>
      <w:r w:rsidR="006D13BB">
        <w:rPr>
          <w:rFonts w:ascii="Times New Roman" w:hAnsi="Times New Roman"/>
          <w:sz w:val="24"/>
          <w:szCs w:val="24"/>
        </w:rPr>
        <w:t>[60]</w:t>
      </w:r>
      <w:r w:rsidRPr="002F642C">
        <w:rPr>
          <w:rFonts w:ascii="Times New Roman" w:hAnsi="Times New Roman"/>
          <w:sz w:val="24"/>
          <w:szCs w:val="24"/>
        </w:rPr>
        <w:t xml:space="preserve">          </w:t>
      </w:r>
    </w:p>
    <w:p w:rsidR="00721D33" w:rsidRDefault="002060CA" w:rsidP="00F60BA8">
      <w:pPr>
        <w:spacing w:after="0" w:line="360" w:lineRule="auto"/>
        <w:jc w:val="both"/>
        <w:rPr>
          <w:rFonts w:asciiTheme="majorBidi" w:hAnsiTheme="majorBidi" w:cstheme="majorBidi"/>
          <w:sz w:val="24"/>
          <w:szCs w:val="24"/>
        </w:rPr>
      </w:pPr>
      <w:r w:rsidRPr="002F642C">
        <w:rPr>
          <w:rFonts w:asciiTheme="majorBidi" w:hAnsiTheme="majorBidi" w:cstheme="majorBidi"/>
          <w:sz w:val="24"/>
          <w:szCs w:val="24"/>
        </w:rPr>
        <w:br/>
      </w:r>
      <w:r w:rsidR="00A377B8" w:rsidRPr="002F642C">
        <w:rPr>
          <w:rFonts w:asciiTheme="majorBidi" w:hAnsiTheme="majorBidi" w:cstheme="majorBidi"/>
          <w:sz w:val="24"/>
          <w:szCs w:val="24"/>
        </w:rPr>
        <w:t xml:space="preserve">      </w:t>
      </w:r>
      <w:r w:rsidR="00721D33">
        <w:rPr>
          <w:rFonts w:asciiTheme="majorBidi" w:hAnsiTheme="majorBidi" w:cstheme="majorBidi"/>
          <w:sz w:val="24"/>
          <w:szCs w:val="24"/>
        </w:rPr>
        <w:tab/>
      </w:r>
      <w:r w:rsidRPr="002F642C">
        <w:rPr>
          <w:rFonts w:asciiTheme="majorBidi" w:hAnsiTheme="majorBidi" w:cstheme="majorBidi"/>
          <w:sz w:val="24"/>
          <w:szCs w:val="24"/>
        </w:rPr>
        <w:t xml:space="preserve">De nos jours, vu le développement considérable de logiciels informatiques, la simulation est devenue un outil de travail indispensable pour l’ingénieur de Génie Chimique. Le fonctionnement d’un simulateur est basé essentiellement sur le choix d’un modèle thermodynamique représentant mieux le système à étudier. </w:t>
      </w:r>
    </w:p>
    <w:p w:rsidR="00721D33" w:rsidRDefault="002060CA" w:rsidP="00F60BA8">
      <w:pPr>
        <w:spacing w:after="0" w:line="360" w:lineRule="auto"/>
        <w:jc w:val="both"/>
        <w:rPr>
          <w:rFonts w:asciiTheme="majorBidi" w:hAnsiTheme="majorBidi" w:cstheme="majorBidi"/>
          <w:sz w:val="24"/>
          <w:szCs w:val="24"/>
        </w:rPr>
      </w:pPr>
      <w:r w:rsidRPr="002F642C">
        <w:rPr>
          <w:rFonts w:asciiTheme="majorBidi" w:hAnsiTheme="majorBidi" w:cstheme="majorBidi"/>
          <w:sz w:val="24"/>
          <w:szCs w:val="24"/>
        </w:rPr>
        <w:br/>
      </w:r>
      <w:r w:rsidR="00A377B8" w:rsidRPr="002F642C">
        <w:rPr>
          <w:rFonts w:asciiTheme="majorBidi" w:hAnsiTheme="majorBidi" w:cstheme="majorBidi"/>
          <w:sz w:val="24"/>
          <w:szCs w:val="24"/>
        </w:rPr>
        <w:t xml:space="preserve">     </w:t>
      </w:r>
      <w:r w:rsidR="00721D33">
        <w:rPr>
          <w:rFonts w:asciiTheme="majorBidi" w:hAnsiTheme="majorBidi" w:cstheme="majorBidi"/>
          <w:sz w:val="24"/>
          <w:szCs w:val="24"/>
        </w:rPr>
        <w:tab/>
      </w:r>
      <w:r w:rsidR="00A377B8" w:rsidRPr="002F642C">
        <w:rPr>
          <w:rFonts w:asciiTheme="majorBidi" w:hAnsiTheme="majorBidi" w:cstheme="majorBidi"/>
          <w:sz w:val="24"/>
          <w:szCs w:val="24"/>
        </w:rPr>
        <w:t xml:space="preserve"> </w:t>
      </w:r>
      <w:r w:rsidRPr="002F642C">
        <w:rPr>
          <w:rFonts w:asciiTheme="majorBidi" w:hAnsiTheme="majorBidi" w:cstheme="majorBidi"/>
          <w:sz w:val="24"/>
          <w:szCs w:val="24"/>
        </w:rPr>
        <w:t>Les différentes tâches qu’un simulateur de procédé devrait effectuer sont:</w:t>
      </w:r>
      <w:r w:rsidR="00257EDA">
        <w:rPr>
          <w:rFonts w:asciiTheme="majorBidi" w:hAnsiTheme="majorBidi" w:cstheme="majorBidi"/>
          <w:sz w:val="24"/>
          <w:szCs w:val="24"/>
        </w:rPr>
        <w:t>[86]</w:t>
      </w:r>
      <w:r w:rsidRPr="002F642C">
        <w:rPr>
          <w:rFonts w:asciiTheme="majorBidi" w:hAnsiTheme="majorBidi" w:cstheme="majorBidi"/>
          <w:sz w:val="24"/>
          <w:szCs w:val="24"/>
        </w:rPr>
        <w:t xml:space="preserve"> </w:t>
      </w:r>
      <w:r w:rsidR="0003368D">
        <w:rPr>
          <w:rFonts w:asciiTheme="majorBidi" w:hAnsiTheme="majorBidi" w:cstheme="majorBidi"/>
          <w:sz w:val="24"/>
          <w:szCs w:val="24"/>
        </w:rPr>
        <w:t>[24]</w:t>
      </w:r>
    </w:p>
    <w:p w:rsidR="00721D33" w:rsidRDefault="002060CA" w:rsidP="00721D33">
      <w:pPr>
        <w:spacing w:after="0" w:line="360" w:lineRule="auto"/>
        <w:rPr>
          <w:rFonts w:asciiTheme="majorBidi" w:hAnsiTheme="majorBidi" w:cstheme="majorBidi"/>
          <w:sz w:val="24"/>
          <w:szCs w:val="24"/>
        </w:rPr>
      </w:pPr>
      <w:r w:rsidRPr="002F642C">
        <w:rPr>
          <w:rFonts w:asciiTheme="majorBidi" w:hAnsiTheme="majorBidi" w:cstheme="majorBidi"/>
          <w:sz w:val="24"/>
          <w:szCs w:val="24"/>
        </w:rPr>
        <w:br/>
        <w:t xml:space="preserve">• La résolution des bilans de matières et d’énergie; </w:t>
      </w:r>
    </w:p>
    <w:p w:rsidR="00721D33" w:rsidRDefault="002060CA" w:rsidP="00721D33">
      <w:pPr>
        <w:spacing w:after="0" w:line="360" w:lineRule="auto"/>
        <w:rPr>
          <w:rFonts w:asciiTheme="majorBidi" w:hAnsiTheme="majorBidi" w:cstheme="majorBidi"/>
          <w:sz w:val="24"/>
          <w:szCs w:val="24"/>
        </w:rPr>
      </w:pPr>
      <w:r w:rsidRPr="002F642C">
        <w:rPr>
          <w:rFonts w:asciiTheme="majorBidi" w:hAnsiTheme="majorBidi" w:cstheme="majorBidi"/>
          <w:sz w:val="24"/>
          <w:szCs w:val="24"/>
        </w:rPr>
        <w:br/>
        <w:t xml:space="preserve">• Le dimensionnement des équipements; </w:t>
      </w:r>
    </w:p>
    <w:p w:rsidR="00721D33" w:rsidRDefault="002060CA" w:rsidP="00721D33">
      <w:pPr>
        <w:spacing w:after="0" w:line="360" w:lineRule="auto"/>
        <w:rPr>
          <w:rFonts w:asciiTheme="majorBidi" w:hAnsiTheme="majorBidi" w:cstheme="majorBidi"/>
          <w:sz w:val="24"/>
          <w:szCs w:val="24"/>
        </w:rPr>
      </w:pPr>
      <w:r w:rsidRPr="002F642C">
        <w:rPr>
          <w:rFonts w:asciiTheme="majorBidi" w:hAnsiTheme="majorBidi" w:cstheme="majorBidi"/>
          <w:sz w:val="24"/>
          <w:szCs w:val="24"/>
        </w:rPr>
        <w:br/>
        <w:t xml:space="preserve">• L’évaluation économique du procédé; </w:t>
      </w:r>
    </w:p>
    <w:p w:rsidR="00721D33" w:rsidRDefault="002060CA" w:rsidP="00721D33">
      <w:pPr>
        <w:spacing w:after="0" w:line="360" w:lineRule="auto"/>
        <w:rPr>
          <w:rFonts w:asciiTheme="majorBidi" w:hAnsiTheme="majorBidi" w:cstheme="majorBidi"/>
          <w:sz w:val="24"/>
          <w:szCs w:val="24"/>
        </w:rPr>
      </w:pPr>
      <w:r w:rsidRPr="002F642C">
        <w:rPr>
          <w:rFonts w:asciiTheme="majorBidi" w:hAnsiTheme="majorBidi" w:cstheme="majorBidi"/>
          <w:sz w:val="24"/>
          <w:szCs w:val="24"/>
        </w:rPr>
        <w:br/>
        <w:t xml:space="preserve">• L’optimisation du procédé. </w:t>
      </w:r>
    </w:p>
    <w:p w:rsidR="00721D33" w:rsidRDefault="002060CA" w:rsidP="00F60BA8">
      <w:pPr>
        <w:spacing w:after="0" w:line="240" w:lineRule="auto"/>
        <w:jc w:val="both"/>
        <w:rPr>
          <w:rFonts w:asciiTheme="majorBidi" w:hAnsiTheme="majorBidi" w:cstheme="majorBidi"/>
          <w:sz w:val="24"/>
          <w:szCs w:val="24"/>
        </w:rPr>
      </w:pPr>
      <w:r w:rsidRPr="002F642C">
        <w:rPr>
          <w:rFonts w:asciiTheme="majorBidi" w:hAnsiTheme="majorBidi" w:cstheme="majorBidi"/>
          <w:sz w:val="24"/>
          <w:szCs w:val="24"/>
        </w:rPr>
        <w:br/>
      </w:r>
      <w:r w:rsidR="00A377B8" w:rsidRPr="002F642C">
        <w:rPr>
          <w:rFonts w:asciiTheme="majorBidi" w:hAnsiTheme="majorBidi" w:cstheme="majorBidi"/>
          <w:sz w:val="24"/>
          <w:szCs w:val="24"/>
        </w:rPr>
        <w:t xml:space="preserve">       </w:t>
      </w:r>
      <w:r w:rsidRPr="002F642C">
        <w:rPr>
          <w:rFonts w:asciiTheme="majorBidi" w:hAnsiTheme="majorBidi" w:cstheme="majorBidi"/>
          <w:sz w:val="24"/>
          <w:szCs w:val="24"/>
        </w:rPr>
        <w:t xml:space="preserve">Et pour la réalisation de celle-ci, un simulateur doit contenir: </w:t>
      </w:r>
    </w:p>
    <w:p w:rsidR="00A77833" w:rsidRDefault="00A77833" w:rsidP="00F60BA8">
      <w:pPr>
        <w:spacing w:after="0" w:line="360" w:lineRule="auto"/>
        <w:jc w:val="both"/>
        <w:rPr>
          <w:rFonts w:asciiTheme="majorBidi" w:hAnsiTheme="majorBidi" w:cstheme="majorBidi"/>
          <w:sz w:val="24"/>
          <w:szCs w:val="24"/>
        </w:rPr>
      </w:pPr>
      <w:r>
        <w:rPr>
          <w:rFonts w:asciiTheme="majorBidi" w:hAnsiTheme="majorBidi" w:cstheme="majorBidi"/>
          <w:sz w:val="24"/>
          <w:szCs w:val="24"/>
        </w:rPr>
        <w:br/>
        <w:t xml:space="preserve">  </w:t>
      </w:r>
    </w:p>
    <w:p w:rsidR="00A77833" w:rsidRDefault="002060CA" w:rsidP="00F60BA8">
      <w:pPr>
        <w:pStyle w:val="Paragraphedeliste"/>
        <w:numPr>
          <w:ilvl w:val="0"/>
          <w:numId w:val="10"/>
        </w:numPr>
        <w:spacing w:after="0" w:line="360" w:lineRule="auto"/>
        <w:jc w:val="both"/>
        <w:rPr>
          <w:rFonts w:asciiTheme="majorBidi" w:hAnsiTheme="majorBidi" w:cstheme="majorBidi"/>
          <w:sz w:val="24"/>
          <w:szCs w:val="24"/>
        </w:rPr>
      </w:pPr>
      <w:r w:rsidRPr="00A77833">
        <w:rPr>
          <w:rFonts w:asciiTheme="majorBidi" w:hAnsiTheme="majorBidi" w:cstheme="majorBidi"/>
          <w:sz w:val="24"/>
          <w:szCs w:val="24"/>
        </w:rPr>
        <w:t xml:space="preserve">Une bibliothèque de modèle de calcul des propriétés physiques et thermodynamiques des </w:t>
      </w:r>
      <w:r w:rsidR="00A77833">
        <w:rPr>
          <w:rFonts w:asciiTheme="majorBidi" w:hAnsiTheme="majorBidi" w:cstheme="majorBidi"/>
          <w:sz w:val="24"/>
          <w:szCs w:val="24"/>
        </w:rPr>
        <w:t xml:space="preserve">    </w:t>
      </w:r>
      <w:r w:rsidR="00721D33" w:rsidRPr="00A77833">
        <w:rPr>
          <w:rFonts w:asciiTheme="majorBidi" w:hAnsiTheme="majorBidi" w:cstheme="majorBidi"/>
          <w:sz w:val="24"/>
          <w:szCs w:val="24"/>
        </w:rPr>
        <w:t xml:space="preserve"> </w:t>
      </w:r>
      <w:r w:rsidRPr="00A77833">
        <w:rPr>
          <w:rFonts w:asciiTheme="majorBidi" w:hAnsiTheme="majorBidi" w:cstheme="majorBidi"/>
          <w:sz w:val="24"/>
          <w:szCs w:val="24"/>
        </w:rPr>
        <w:t>corps purs et des mélanges, couplée à une b</w:t>
      </w:r>
      <w:r w:rsidR="00A77833">
        <w:rPr>
          <w:rFonts w:asciiTheme="majorBidi" w:hAnsiTheme="majorBidi" w:cstheme="majorBidi"/>
          <w:sz w:val="24"/>
          <w:szCs w:val="24"/>
        </w:rPr>
        <w:t>anque de données de corps purs</w:t>
      </w:r>
    </w:p>
    <w:p w:rsidR="00A77833" w:rsidRDefault="00A77833" w:rsidP="00F60BA8">
      <w:pPr>
        <w:pStyle w:val="Paragraphedeliste"/>
        <w:spacing w:after="0" w:line="360" w:lineRule="auto"/>
        <w:ind w:left="885"/>
        <w:jc w:val="both"/>
        <w:rPr>
          <w:rFonts w:asciiTheme="majorBidi" w:hAnsiTheme="majorBidi" w:cstheme="majorBidi"/>
          <w:sz w:val="24"/>
          <w:szCs w:val="24"/>
        </w:rPr>
      </w:pPr>
    </w:p>
    <w:p w:rsidR="00A77833" w:rsidRDefault="002060CA" w:rsidP="00F60BA8">
      <w:pPr>
        <w:pStyle w:val="Paragraphedeliste"/>
        <w:numPr>
          <w:ilvl w:val="0"/>
          <w:numId w:val="10"/>
        </w:numPr>
        <w:spacing w:after="0" w:line="360" w:lineRule="auto"/>
        <w:jc w:val="both"/>
        <w:rPr>
          <w:rFonts w:asciiTheme="majorBidi" w:hAnsiTheme="majorBidi" w:cstheme="majorBidi"/>
          <w:sz w:val="24"/>
          <w:szCs w:val="24"/>
        </w:rPr>
      </w:pPr>
      <w:r w:rsidRPr="00A77833">
        <w:rPr>
          <w:rFonts w:asciiTheme="majorBidi" w:hAnsiTheme="majorBidi" w:cstheme="majorBidi"/>
          <w:sz w:val="24"/>
          <w:szCs w:val="24"/>
        </w:rPr>
        <w:t xml:space="preserve">Une bibliothèque de module standard de simulation des opérations unitaires les plus couramment présentées dans un procédé de fabrication; </w:t>
      </w:r>
    </w:p>
    <w:p w:rsidR="00A77833" w:rsidRPr="00A77833" w:rsidRDefault="00A77833" w:rsidP="00F60BA8">
      <w:pPr>
        <w:pStyle w:val="Paragraphedeliste"/>
        <w:jc w:val="both"/>
        <w:rPr>
          <w:rFonts w:asciiTheme="majorBidi" w:hAnsiTheme="majorBidi" w:cstheme="majorBidi"/>
          <w:sz w:val="24"/>
          <w:szCs w:val="24"/>
        </w:rPr>
      </w:pPr>
    </w:p>
    <w:p w:rsidR="00A77833" w:rsidRDefault="002060CA" w:rsidP="00F60BA8">
      <w:pPr>
        <w:pStyle w:val="Paragraphedeliste"/>
        <w:numPr>
          <w:ilvl w:val="0"/>
          <w:numId w:val="10"/>
        </w:numPr>
        <w:spacing w:after="0" w:line="360" w:lineRule="auto"/>
        <w:jc w:val="both"/>
        <w:rPr>
          <w:rFonts w:asciiTheme="majorBidi" w:hAnsiTheme="majorBidi" w:cstheme="majorBidi"/>
          <w:sz w:val="24"/>
          <w:szCs w:val="24"/>
        </w:rPr>
      </w:pPr>
      <w:r w:rsidRPr="00A77833">
        <w:rPr>
          <w:rFonts w:asciiTheme="majorBidi" w:hAnsiTheme="majorBidi" w:cstheme="majorBidi"/>
          <w:sz w:val="24"/>
          <w:szCs w:val="24"/>
        </w:rPr>
        <w:t xml:space="preserve">Une bibliothèque de modules de méthodes numériques algébriques; </w:t>
      </w:r>
    </w:p>
    <w:p w:rsidR="00A77833" w:rsidRPr="00A77833" w:rsidRDefault="00A77833" w:rsidP="00F60BA8">
      <w:pPr>
        <w:pStyle w:val="Paragraphedeliste"/>
        <w:jc w:val="both"/>
        <w:rPr>
          <w:rFonts w:asciiTheme="majorBidi" w:hAnsiTheme="majorBidi" w:cstheme="majorBidi"/>
          <w:sz w:val="24"/>
          <w:szCs w:val="24"/>
        </w:rPr>
      </w:pPr>
    </w:p>
    <w:p w:rsidR="002060CA" w:rsidRPr="00A77833" w:rsidRDefault="002060CA" w:rsidP="00F60BA8">
      <w:pPr>
        <w:pStyle w:val="Paragraphedeliste"/>
        <w:numPr>
          <w:ilvl w:val="0"/>
          <w:numId w:val="10"/>
        </w:numPr>
        <w:spacing w:after="0" w:line="360" w:lineRule="auto"/>
        <w:jc w:val="both"/>
        <w:rPr>
          <w:rFonts w:asciiTheme="majorBidi" w:hAnsiTheme="majorBidi" w:cstheme="majorBidi"/>
          <w:sz w:val="24"/>
          <w:szCs w:val="24"/>
        </w:rPr>
      </w:pPr>
      <w:r w:rsidRPr="00A77833">
        <w:rPr>
          <w:rFonts w:asciiTheme="majorBidi" w:hAnsiTheme="majorBidi" w:cstheme="majorBidi"/>
          <w:sz w:val="24"/>
          <w:szCs w:val="24"/>
        </w:rPr>
        <w:t>Une bibliothèque de modules de génération de diagnostiques.</w:t>
      </w:r>
    </w:p>
    <w:p w:rsidR="00A377B8" w:rsidRPr="002F642C" w:rsidRDefault="00A377B8" w:rsidP="00F60BA8">
      <w:pPr>
        <w:spacing w:before="100" w:beforeAutospacing="1" w:after="100" w:afterAutospacing="1" w:line="360" w:lineRule="auto"/>
        <w:jc w:val="both"/>
        <w:rPr>
          <w:rFonts w:asciiTheme="majorBidi" w:hAnsiTheme="majorBidi" w:cstheme="majorBidi"/>
          <w:b/>
          <w:bCs/>
          <w:sz w:val="24"/>
          <w:szCs w:val="24"/>
        </w:rPr>
      </w:pPr>
    </w:p>
    <w:p w:rsidR="006A23E8" w:rsidRDefault="00721D33" w:rsidP="00F60BA8">
      <w:pPr>
        <w:spacing w:before="100" w:beforeAutospacing="1" w:after="100" w:afterAutospacing="1" w:line="240" w:lineRule="auto"/>
        <w:jc w:val="both"/>
        <w:rPr>
          <w:rFonts w:asciiTheme="majorBidi" w:hAnsiTheme="majorBidi" w:cstheme="majorBidi"/>
          <w:b/>
          <w:bCs/>
          <w:sz w:val="26"/>
          <w:szCs w:val="26"/>
        </w:rPr>
      </w:pPr>
      <w:r w:rsidRPr="00721D33">
        <w:rPr>
          <w:rFonts w:asciiTheme="majorBidi" w:hAnsiTheme="majorBidi" w:cstheme="majorBidi"/>
          <w:b/>
          <w:bCs/>
          <w:sz w:val="26"/>
          <w:szCs w:val="26"/>
        </w:rPr>
        <w:t>V</w:t>
      </w:r>
      <w:r w:rsidR="003E12C4">
        <w:rPr>
          <w:rFonts w:asciiTheme="majorBidi" w:hAnsiTheme="majorBidi" w:cstheme="majorBidi"/>
          <w:b/>
          <w:bCs/>
          <w:sz w:val="26"/>
          <w:szCs w:val="26"/>
        </w:rPr>
        <w:t>I</w:t>
      </w:r>
      <w:r w:rsidRPr="00721D33">
        <w:rPr>
          <w:rFonts w:asciiTheme="majorBidi" w:hAnsiTheme="majorBidi" w:cstheme="majorBidi"/>
          <w:b/>
          <w:bCs/>
          <w:sz w:val="26"/>
          <w:szCs w:val="26"/>
        </w:rPr>
        <w:t>.3  LE CHOIX DU MODELE THERMODYNAMIQUE: [54]</w:t>
      </w:r>
    </w:p>
    <w:p w:rsidR="00721D33" w:rsidRPr="00A77833" w:rsidRDefault="002060CA" w:rsidP="00F60BA8">
      <w:pPr>
        <w:spacing w:after="100" w:afterAutospacing="1" w:line="360" w:lineRule="auto"/>
        <w:jc w:val="both"/>
        <w:rPr>
          <w:rFonts w:asciiTheme="majorBidi" w:hAnsiTheme="majorBidi" w:cstheme="majorBidi"/>
          <w:b/>
          <w:bCs/>
          <w:sz w:val="26"/>
          <w:szCs w:val="26"/>
        </w:rPr>
      </w:pPr>
      <w:r w:rsidRPr="002F642C">
        <w:rPr>
          <w:rFonts w:asciiTheme="majorBidi" w:hAnsiTheme="majorBidi" w:cstheme="majorBidi"/>
          <w:b/>
          <w:bCs/>
          <w:sz w:val="24"/>
          <w:szCs w:val="24"/>
        </w:rPr>
        <w:br/>
      </w:r>
      <w:r w:rsidR="00721D33">
        <w:rPr>
          <w:rFonts w:asciiTheme="majorBidi" w:hAnsiTheme="majorBidi" w:cstheme="majorBidi"/>
          <w:sz w:val="24"/>
          <w:szCs w:val="24"/>
        </w:rPr>
        <w:t xml:space="preserve"> </w:t>
      </w:r>
      <w:r w:rsidR="00721D33">
        <w:rPr>
          <w:rFonts w:asciiTheme="majorBidi" w:hAnsiTheme="majorBidi" w:cstheme="majorBidi"/>
          <w:sz w:val="24"/>
          <w:szCs w:val="24"/>
        </w:rPr>
        <w:tab/>
      </w:r>
      <w:r w:rsidRPr="002F642C">
        <w:rPr>
          <w:rFonts w:asciiTheme="majorBidi" w:hAnsiTheme="majorBidi" w:cstheme="majorBidi"/>
          <w:sz w:val="24"/>
          <w:szCs w:val="24"/>
        </w:rPr>
        <w:t xml:space="preserve">Les logiciels de simulation donnent accès à plusieurs modèles thermodynamiques pour la prédiction de l’équilibre liquide vapeur, d’enthalpie et d’entropie ainsi que les propriétés de transports. </w:t>
      </w:r>
      <w:r w:rsidRPr="002F642C">
        <w:rPr>
          <w:rFonts w:asciiTheme="majorBidi" w:hAnsiTheme="majorBidi" w:cstheme="majorBidi"/>
          <w:sz w:val="24"/>
          <w:szCs w:val="24"/>
        </w:rPr>
        <w:br/>
      </w:r>
      <w:r w:rsidR="00721D33">
        <w:rPr>
          <w:rFonts w:asciiTheme="majorBidi" w:hAnsiTheme="majorBidi" w:cstheme="majorBidi"/>
          <w:sz w:val="24"/>
          <w:szCs w:val="24"/>
        </w:rPr>
        <w:t xml:space="preserve"> </w:t>
      </w:r>
      <w:r w:rsidR="00721D33">
        <w:rPr>
          <w:rFonts w:asciiTheme="majorBidi" w:hAnsiTheme="majorBidi" w:cstheme="majorBidi"/>
          <w:sz w:val="24"/>
          <w:szCs w:val="24"/>
        </w:rPr>
        <w:tab/>
      </w:r>
      <w:r w:rsidRPr="002F642C">
        <w:rPr>
          <w:rFonts w:asciiTheme="majorBidi" w:hAnsiTheme="majorBidi" w:cstheme="majorBidi"/>
          <w:sz w:val="24"/>
          <w:szCs w:val="24"/>
        </w:rPr>
        <w:t>La réussite de la simulation dépend du choix du modèle thermodynamique, parce que ce dernier est établi pour une classe de flui</w:t>
      </w:r>
      <w:r w:rsidR="00A377B8" w:rsidRPr="002F642C">
        <w:rPr>
          <w:rFonts w:asciiTheme="majorBidi" w:hAnsiTheme="majorBidi" w:cstheme="majorBidi"/>
          <w:sz w:val="24"/>
          <w:szCs w:val="24"/>
        </w:rPr>
        <w:t xml:space="preserve">de et un domaine de conditions  </w:t>
      </w:r>
      <w:r w:rsidRPr="002F642C">
        <w:rPr>
          <w:rFonts w:asciiTheme="majorBidi" w:hAnsiTheme="majorBidi" w:cstheme="majorBidi"/>
          <w:sz w:val="24"/>
          <w:szCs w:val="24"/>
        </w:rPr>
        <w:t xml:space="preserve">P et T recommandés en utilisant des hypothèses et des suppositions pratiques. </w:t>
      </w:r>
    </w:p>
    <w:p w:rsidR="00721D33" w:rsidRDefault="00721D33" w:rsidP="00F60BA8">
      <w:p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002060CA" w:rsidRPr="002F642C">
        <w:rPr>
          <w:rFonts w:asciiTheme="majorBidi" w:hAnsiTheme="majorBidi" w:cstheme="majorBidi"/>
          <w:sz w:val="24"/>
          <w:szCs w:val="24"/>
        </w:rPr>
        <w:t xml:space="preserve">On peut distinguer: </w:t>
      </w:r>
    </w:p>
    <w:p w:rsidR="00A418ED" w:rsidRDefault="002060CA" w:rsidP="00721D33">
      <w:pPr>
        <w:spacing w:before="100" w:beforeAutospacing="1" w:after="100" w:afterAutospacing="1" w:line="360" w:lineRule="auto"/>
        <w:rPr>
          <w:rFonts w:asciiTheme="majorBidi" w:hAnsiTheme="majorBidi" w:cstheme="majorBidi"/>
          <w:sz w:val="24"/>
          <w:szCs w:val="24"/>
        </w:rPr>
      </w:pPr>
      <w:r w:rsidRPr="002F642C">
        <w:rPr>
          <w:rFonts w:asciiTheme="majorBidi" w:hAnsiTheme="majorBidi" w:cstheme="majorBidi"/>
          <w:sz w:val="24"/>
          <w:szCs w:val="24"/>
        </w:rPr>
        <w:br/>
      </w:r>
      <w:r w:rsidR="00A77833">
        <w:rPr>
          <w:rFonts w:asciiTheme="majorBidi" w:hAnsiTheme="majorBidi" w:cstheme="majorBidi"/>
          <w:b/>
          <w:bCs/>
          <w:sz w:val="24"/>
          <w:szCs w:val="24"/>
        </w:rPr>
        <w:t xml:space="preserve"> </w:t>
      </w:r>
      <w:r w:rsidR="00721D33">
        <w:rPr>
          <w:rFonts w:asciiTheme="majorBidi" w:hAnsiTheme="majorBidi" w:cstheme="majorBidi"/>
          <w:b/>
          <w:bCs/>
          <w:sz w:val="24"/>
          <w:szCs w:val="24"/>
        </w:rPr>
        <w:t xml:space="preserve">1)  </w:t>
      </w:r>
      <w:r w:rsidRPr="008A62A4">
        <w:rPr>
          <w:rFonts w:asciiTheme="majorBidi" w:hAnsiTheme="majorBidi" w:cstheme="majorBidi"/>
          <w:b/>
          <w:bCs/>
          <w:sz w:val="24"/>
          <w:szCs w:val="24"/>
          <w:u w:val="single"/>
        </w:rPr>
        <w:t>Modèles d’activité:</w:t>
      </w:r>
      <w:r w:rsidRPr="002F642C">
        <w:rPr>
          <w:rFonts w:asciiTheme="majorBidi" w:hAnsiTheme="majorBidi" w:cstheme="majorBidi"/>
          <w:b/>
          <w:bCs/>
          <w:sz w:val="24"/>
          <w:szCs w:val="24"/>
        </w:rPr>
        <w:t xml:space="preserve"> </w:t>
      </w:r>
      <w:r w:rsidR="00A377B8" w:rsidRPr="002F642C">
        <w:rPr>
          <w:rFonts w:asciiTheme="majorBidi" w:hAnsiTheme="majorBidi" w:cstheme="majorBidi"/>
          <w:b/>
          <w:bCs/>
          <w:sz w:val="24"/>
          <w:szCs w:val="24"/>
        </w:rPr>
        <w:t>[5</w:t>
      </w:r>
      <w:r w:rsidR="008E327B" w:rsidRPr="002F642C">
        <w:rPr>
          <w:rFonts w:asciiTheme="majorBidi" w:hAnsiTheme="majorBidi" w:cstheme="majorBidi"/>
          <w:b/>
          <w:bCs/>
          <w:sz w:val="24"/>
          <w:szCs w:val="24"/>
        </w:rPr>
        <w:t>4]</w:t>
      </w:r>
      <w:r w:rsidRPr="002F642C">
        <w:rPr>
          <w:rFonts w:asciiTheme="majorBidi" w:hAnsiTheme="majorBidi" w:cstheme="majorBidi"/>
          <w:b/>
          <w:bCs/>
          <w:sz w:val="24"/>
          <w:szCs w:val="24"/>
        </w:rPr>
        <w:br/>
      </w:r>
      <w:r w:rsidR="00721D33">
        <w:rPr>
          <w:rFonts w:asciiTheme="majorBidi" w:hAnsiTheme="majorBidi" w:cstheme="majorBidi"/>
          <w:sz w:val="24"/>
          <w:szCs w:val="24"/>
        </w:rPr>
        <w:t xml:space="preserve"> </w:t>
      </w:r>
      <w:r w:rsidR="00721D33">
        <w:rPr>
          <w:rFonts w:asciiTheme="majorBidi" w:hAnsiTheme="majorBidi" w:cstheme="majorBidi"/>
          <w:sz w:val="24"/>
          <w:szCs w:val="24"/>
        </w:rPr>
        <w:tab/>
      </w:r>
      <w:r w:rsidRPr="002F642C">
        <w:rPr>
          <w:rFonts w:asciiTheme="majorBidi" w:hAnsiTheme="majorBidi" w:cstheme="majorBidi"/>
          <w:sz w:val="24"/>
          <w:szCs w:val="24"/>
        </w:rPr>
        <w:t xml:space="preserve">Ces modèles sont surtout utilisés pour les systèmes qui présentent une forte polarité. Parmi ces modèles : le modèle de MARGULES et le modèle UNIQUAC. </w:t>
      </w:r>
    </w:p>
    <w:p w:rsidR="000678AD" w:rsidRDefault="002060CA" w:rsidP="00F60BA8">
      <w:pPr>
        <w:spacing w:before="100" w:beforeAutospacing="1" w:after="100" w:afterAutospacing="1" w:line="360" w:lineRule="auto"/>
        <w:jc w:val="both"/>
        <w:rPr>
          <w:rFonts w:asciiTheme="majorBidi" w:hAnsiTheme="majorBidi" w:cstheme="majorBidi"/>
          <w:sz w:val="24"/>
          <w:szCs w:val="24"/>
        </w:rPr>
      </w:pPr>
      <w:r w:rsidRPr="002F642C">
        <w:rPr>
          <w:rFonts w:asciiTheme="majorBidi" w:hAnsiTheme="majorBidi" w:cstheme="majorBidi"/>
          <w:sz w:val="24"/>
          <w:szCs w:val="24"/>
        </w:rPr>
        <w:br/>
      </w:r>
      <w:r w:rsidR="00721D33">
        <w:rPr>
          <w:rFonts w:asciiTheme="majorBidi" w:hAnsiTheme="majorBidi" w:cstheme="majorBidi"/>
          <w:b/>
          <w:bCs/>
          <w:sz w:val="24"/>
          <w:szCs w:val="24"/>
        </w:rPr>
        <w:t>2)</w:t>
      </w:r>
      <w:r w:rsidR="00F60BA8">
        <w:rPr>
          <w:rFonts w:asciiTheme="majorBidi" w:hAnsiTheme="majorBidi" w:cstheme="majorBidi"/>
          <w:b/>
          <w:bCs/>
          <w:sz w:val="24"/>
          <w:szCs w:val="24"/>
          <w:u w:val="single"/>
        </w:rPr>
        <w:t>Modèles</w:t>
      </w:r>
      <w:r w:rsidR="00876F92" w:rsidRPr="00876F92">
        <w:rPr>
          <w:rFonts w:asciiTheme="majorBidi" w:hAnsiTheme="majorBidi" w:cstheme="majorBidi"/>
          <w:b/>
          <w:bCs/>
          <w:color w:val="FFFFFF" w:themeColor="background1"/>
          <w:sz w:val="24"/>
          <w:szCs w:val="24"/>
          <w:u w:val="single"/>
        </w:rPr>
        <w:t>E</w:t>
      </w:r>
      <w:r w:rsidRPr="008A62A4">
        <w:rPr>
          <w:rFonts w:asciiTheme="majorBidi" w:hAnsiTheme="majorBidi" w:cstheme="majorBidi"/>
          <w:b/>
          <w:bCs/>
          <w:sz w:val="24"/>
          <w:szCs w:val="24"/>
          <w:u w:val="single"/>
        </w:rPr>
        <w:t>hétérogènes</w:t>
      </w:r>
      <w:r w:rsidRPr="002F642C">
        <w:rPr>
          <w:rFonts w:asciiTheme="majorBidi" w:hAnsiTheme="majorBidi" w:cstheme="majorBidi"/>
          <w:b/>
          <w:bCs/>
          <w:sz w:val="24"/>
          <w:szCs w:val="24"/>
        </w:rPr>
        <w:t xml:space="preserve">: </w:t>
      </w:r>
      <w:r w:rsidRPr="002F642C">
        <w:rPr>
          <w:rFonts w:asciiTheme="majorBidi" w:hAnsiTheme="majorBidi" w:cstheme="majorBidi"/>
          <w:b/>
          <w:bCs/>
          <w:sz w:val="24"/>
          <w:szCs w:val="24"/>
        </w:rPr>
        <w:br/>
      </w:r>
      <w:r w:rsidR="00721D33">
        <w:rPr>
          <w:rFonts w:asciiTheme="majorBidi" w:hAnsiTheme="majorBidi" w:cstheme="majorBidi"/>
          <w:sz w:val="24"/>
          <w:szCs w:val="24"/>
        </w:rPr>
        <w:t xml:space="preserve"> </w:t>
      </w:r>
      <w:r w:rsidR="00721D33">
        <w:rPr>
          <w:rFonts w:asciiTheme="majorBidi" w:hAnsiTheme="majorBidi" w:cstheme="majorBidi"/>
          <w:sz w:val="24"/>
          <w:szCs w:val="24"/>
        </w:rPr>
        <w:tab/>
      </w:r>
      <w:r w:rsidRPr="002F642C">
        <w:rPr>
          <w:rFonts w:asciiTheme="majorBidi" w:hAnsiTheme="majorBidi" w:cstheme="majorBidi"/>
          <w:sz w:val="24"/>
          <w:szCs w:val="24"/>
        </w:rPr>
        <w:t>Ces modèles sont recommandés pour les systèmes de constituants présentant une forte polarité (fort déviation à l’idéalité, azéotropiques ).Dans ces modèles les phases vapeurs sont</w:t>
      </w:r>
      <w:r w:rsidRPr="00A377B8">
        <w:rPr>
          <w:rFonts w:asciiTheme="majorBidi" w:hAnsiTheme="majorBidi" w:cstheme="majorBidi"/>
          <w:sz w:val="24"/>
          <w:szCs w:val="24"/>
        </w:rPr>
        <w:t xml:space="preserve"> représentées par les équations d’états, et les phases liquides par des corrélations pour le calcul des coefficients de fugacité. Leurs utilisations restent limitées à cause de la nature empirique des corrélations proposées et qui nécessitent des extrapolations en dehors des conditions expérimentales. </w:t>
      </w:r>
    </w:p>
    <w:p w:rsidR="00FA0732" w:rsidRDefault="002060CA" w:rsidP="00876F92">
      <w:pPr>
        <w:spacing w:before="100" w:beforeAutospacing="1" w:after="100" w:afterAutospacing="1" w:line="360" w:lineRule="auto"/>
        <w:jc w:val="both"/>
        <w:rPr>
          <w:rFonts w:asciiTheme="majorBidi" w:hAnsiTheme="majorBidi" w:cstheme="majorBidi"/>
          <w:sz w:val="24"/>
          <w:szCs w:val="24"/>
        </w:rPr>
      </w:pPr>
      <w:r w:rsidRPr="00A377B8">
        <w:rPr>
          <w:rFonts w:asciiTheme="majorBidi" w:hAnsiTheme="majorBidi" w:cstheme="majorBidi"/>
          <w:sz w:val="24"/>
          <w:szCs w:val="24"/>
        </w:rPr>
        <w:br/>
      </w:r>
      <w:r w:rsidR="00721D33">
        <w:rPr>
          <w:rFonts w:asciiTheme="majorBidi" w:hAnsiTheme="majorBidi" w:cstheme="majorBidi"/>
          <w:b/>
          <w:bCs/>
          <w:sz w:val="24"/>
          <w:szCs w:val="24"/>
        </w:rPr>
        <w:t>3)</w:t>
      </w:r>
      <w:r w:rsidR="00876F92">
        <w:rPr>
          <w:rFonts w:asciiTheme="majorBidi" w:hAnsiTheme="majorBidi" w:cstheme="majorBidi"/>
          <w:b/>
          <w:bCs/>
          <w:sz w:val="24"/>
          <w:szCs w:val="24"/>
          <w:u w:val="single"/>
        </w:rPr>
        <w:t>Modèles</w:t>
      </w:r>
      <w:r w:rsidR="00876F92" w:rsidRPr="00876F92">
        <w:rPr>
          <w:rFonts w:asciiTheme="majorBidi" w:hAnsiTheme="majorBidi" w:cstheme="majorBidi"/>
          <w:b/>
          <w:bCs/>
          <w:color w:val="FFFFFF" w:themeColor="background1"/>
          <w:sz w:val="24"/>
          <w:szCs w:val="24"/>
          <w:u w:val="single"/>
        </w:rPr>
        <w:t>R</w:t>
      </w:r>
      <w:r w:rsidR="00876F92">
        <w:rPr>
          <w:rFonts w:asciiTheme="majorBidi" w:hAnsiTheme="majorBidi" w:cstheme="majorBidi"/>
          <w:b/>
          <w:bCs/>
          <w:sz w:val="24"/>
          <w:szCs w:val="24"/>
          <w:u w:val="single"/>
        </w:rPr>
        <w:t>basés</w:t>
      </w:r>
      <w:r w:rsidR="00876F92" w:rsidRPr="00876F92">
        <w:rPr>
          <w:rFonts w:asciiTheme="majorBidi" w:hAnsiTheme="majorBidi" w:cstheme="majorBidi"/>
          <w:b/>
          <w:bCs/>
          <w:color w:val="FFFFFF" w:themeColor="background1"/>
          <w:sz w:val="24"/>
          <w:szCs w:val="24"/>
          <w:u w:val="single"/>
        </w:rPr>
        <w:t>R</w:t>
      </w:r>
      <w:r w:rsidR="00876F92">
        <w:rPr>
          <w:rFonts w:asciiTheme="majorBidi" w:hAnsiTheme="majorBidi" w:cstheme="majorBidi"/>
          <w:b/>
          <w:bCs/>
          <w:sz w:val="24"/>
          <w:szCs w:val="24"/>
          <w:u w:val="single"/>
        </w:rPr>
        <w:t>sur</w:t>
      </w:r>
      <w:r w:rsidR="00876F92" w:rsidRPr="00876F92">
        <w:rPr>
          <w:rFonts w:asciiTheme="majorBidi" w:hAnsiTheme="majorBidi" w:cstheme="majorBidi"/>
          <w:b/>
          <w:bCs/>
          <w:color w:val="FFFFFF" w:themeColor="background1"/>
          <w:sz w:val="24"/>
          <w:szCs w:val="24"/>
          <w:u w:val="single"/>
        </w:rPr>
        <w:t>R</w:t>
      </w:r>
      <w:r w:rsidR="00876F92">
        <w:rPr>
          <w:rFonts w:asciiTheme="majorBidi" w:hAnsiTheme="majorBidi" w:cstheme="majorBidi"/>
          <w:b/>
          <w:bCs/>
          <w:sz w:val="24"/>
          <w:szCs w:val="24"/>
          <w:u w:val="single"/>
        </w:rPr>
        <w:t>les</w:t>
      </w:r>
      <w:r w:rsidR="00876F92" w:rsidRPr="00876F92">
        <w:rPr>
          <w:rFonts w:asciiTheme="majorBidi" w:hAnsiTheme="majorBidi" w:cstheme="majorBidi"/>
          <w:b/>
          <w:bCs/>
          <w:color w:val="FFFFFF" w:themeColor="background1"/>
          <w:sz w:val="24"/>
          <w:szCs w:val="24"/>
          <w:u w:val="single"/>
        </w:rPr>
        <w:t>R</w:t>
      </w:r>
      <w:r w:rsidR="00876F92">
        <w:rPr>
          <w:rFonts w:asciiTheme="majorBidi" w:hAnsiTheme="majorBidi" w:cstheme="majorBidi"/>
          <w:b/>
          <w:bCs/>
          <w:sz w:val="24"/>
          <w:szCs w:val="24"/>
          <w:u w:val="single"/>
        </w:rPr>
        <w:t>équations</w:t>
      </w:r>
      <w:r w:rsidR="00876F92" w:rsidRPr="00876F92">
        <w:rPr>
          <w:rFonts w:asciiTheme="majorBidi" w:hAnsiTheme="majorBidi" w:cstheme="majorBidi"/>
          <w:b/>
          <w:bCs/>
          <w:color w:val="FFFFFF" w:themeColor="background1"/>
          <w:sz w:val="24"/>
          <w:szCs w:val="24"/>
          <w:u w:val="single"/>
        </w:rPr>
        <w:t>R</w:t>
      </w:r>
      <w:r w:rsidRPr="008A62A4">
        <w:rPr>
          <w:rFonts w:asciiTheme="majorBidi" w:hAnsiTheme="majorBidi" w:cstheme="majorBidi"/>
          <w:b/>
          <w:bCs/>
          <w:sz w:val="24"/>
          <w:szCs w:val="24"/>
          <w:u w:val="single"/>
        </w:rPr>
        <w:t>d’état:</w:t>
      </w:r>
      <w:r w:rsidRPr="00A377B8">
        <w:rPr>
          <w:rFonts w:asciiTheme="majorBidi" w:hAnsiTheme="majorBidi" w:cstheme="majorBidi"/>
          <w:b/>
          <w:bCs/>
          <w:sz w:val="24"/>
          <w:szCs w:val="24"/>
        </w:rPr>
        <w:t xml:space="preserve"> </w:t>
      </w:r>
      <w:r w:rsidRPr="00A377B8">
        <w:rPr>
          <w:rFonts w:asciiTheme="majorBidi" w:hAnsiTheme="majorBidi" w:cstheme="majorBidi"/>
          <w:b/>
          <w:bCs/>
          <w:sz w:val="24"/>
          <w:szCs w:val="24"/>
        </w:rPr>
        <w:br/>
      </w:r>
      <w:r w:rsidR="00721D33">
        <w:rPr>
          <w:rFonts w:asciiTheme="majorBidi" w:hAnsiTheme="majorBidi" w:cstheme="majorBidi"/>
          <w:sz w:val="24"/>
          <w:szCs w:val="24"/>
        </w:rPr>
        <w:t xml:space="preserve"> </w:t>
      </w:r>
      <w:r w:rsidR="00721D33">
        <w:rPr>
          <w:rFonts w:asciiTheme="majorBidi" w:hAnsiTheme="majorBidi" w:cstheme="majorBidi"/>
          <w:sz w:val="24"/>
          <w:szCs w:val="24"/>
        </w:rPr>
        <w:tab/>
      </w:r>
      <w:r w:rsidRPr="00A377B8">
        <w:rPr>
          <w:rFonts w:asciiTheme="majorBidi" w:hAnsiTheme="majorBidi" w:cstheme="majorBidi"/>
          <w:sz w:val="24"/>
          <w:szCs w:val="24"/>
        </w:rPr>
        <w:t>Les modèles thermodynamiques basés sur les équations d’état sont utilisés pour le calcul des systèmes d’hydrocarbure et des systèmes de faible non idéalité</w:t>
      </w:r>
      <w:r w:rsidR="00862AB6">
        <w:rPr>
          <w:rFonts w:asciiTheme="majorBidi" w:hAnsiTheme="majorBidi" w:cstheme="majorBidi"/>
          <w:sz w:val="24"/>
          <w:szCs w:val="24"/>
        </w:rPr>
        <w:t xml:space="preserve"> [75]</w:t>
      </w:r>
      <w:r w:rsidRPr="00A377B8">
        <w:rPr>
          <w:rFonts w:asciiTheme="majorBidi" w:hAnsiTheme="majorBidi" w:cstheme="majorBidi"/>
          <w:sz w:val="24"/>
          <w:szCs w:val="24"/>
        </w:rPr>
        <w:t xml:space="preserve">. Ils peuvent </w:t>
      </w:r>
      <w:r w:rsidRPr="00A377B8">
        <w:rPr>
          <w:rFonts w:asciiTheme="majorBidi" w:hAnsiTheme="majorBidi" w:cstheme="majorBidi"/>
          <w:sz w:val="24"/>
          <w:szCs w:val="24"/>
        </w:rPr>
        <w:lastRenderedPageBreak/>
        <w:t>être utilisés pour calculer des propriétés thermodynamiques telle que: la constante d’équilibre K, l’entropie, l’enthalpie et la densité. Leurs supériorités par rapport aux autres modèles résident dans le fait de l’utilisation des coefficients d’interaction binaires.41</w:t>
      </w:r>
    </w:p>
    <w:p w:rsidR="00A418ED" w:rsidRPr="00A377B8" w:rsidRDefault="00A418ED" w:rsidP="00A418ED">
      <w:pPr>
        <w:spacing w:before="100" w:beforeAutospacing="1" w:after="100" w:afterAutospacing="1" w:line="360" w:lineRule="auto"/>
        <w:rPr>
          <w:rFonts w:asciiTheme="majorBidi" w:hAnsiTheme="majorBidi" w:cstheme="majorBidi"/>
          <w:sz w:val="24"/>
          <w:szCs w:val="24"/>
        </w:rPr>
      </w:pPr>
    </w:p>
    <w:p w:rsidR="00721D33" w:rsidRDefault="00721D33" w:rsidP="00A377B8">
      <w:pPr>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4)   </w:t>
      </w:r>
      <w:r w:rsidR="002060CA" w:rsidRPr="008A62A4">
        <w:rPr>
          <w:rFonts w:asciiTheme="majorBidi" w:hAnsiTheme="majorBidi" w:cstheme="majorBidi"/>
          <w:b/>
          <w:bCs/>
          <w:sz w:val="24"/>
          <w:szCs w:val="24"/>
          <w:u w:val="single"/>
        </w:rPr>
        <w:t xml:space="preserve">Equations d’état usuelles: </w:t>
      </w:r>
      <w:r w:rsidR="00080F80" w:rsidRPr="009878BD">
        <w:rPr>
          <w:rFonts w:asciiTheme="majorBidi" w:hAnsiTheme="majorBidi" w:cstheme="majorBidi"/>
          <w:b/>
          <w:bCs/>
          <w:sz w:val="24"/>
          <w:szCs w:val="24"/>
        </w:rPr>
        <w:t>[64]</w:t>
      </w:r>
    </w:p>
    <w:p w:rsidR="002060CA" w:rsidRPr="00A418ED" w:rsidRDefault="008738D5" w:rsidP="00A418ED">
      <w:pPr>
        <w:pStyle w:val="Paragraphedeliste"/>
        <w:numPr>
          <w:ilvl w:val="0"/>
          <w:numId w:val="11"/>
        </w:numPr>
        <w:spacing w:before="100" w:beforeAutospacing="1" w:after="100" w:afterAutospacing="1" w:line="360" w:lineRule="auto"/>
        <w:rPr>
          <w:rFonts w:asciiTheme="majorBidi" w:hAnsiTheme="majorBidi" w:cstheme="majorBidi"/>
          <w:sz w:val="24"/>
          <w:szCs w:val="24"/>
        </w:rPr>
      </w:pPr>
      <w:r w:rsidRPr="00A418ED">
        <w:rPr>
          <w:rFonts w:asciiTheme="majorBidi" w:hAnsiTheme="majorBidi" w:cstheme="majorBidi"/>
          <w:b/>
          <w:bCs/>
          <w:sz w:val="24"/>
          <w:szCs w:val="24"/>
        </w:rPr>
        <w:br/>
      </w:r>
      <w:r w:rsidR="00721D33" w:rsidRPr="00A418ED">
        <w:rPr>
          <w:rFonts w:asciiTheme="majorBidi" w:hAnsiTheme="majorBidi" w:cstheme="majorBidi"/>
          <w:b/>
          <w:bCs/>
          <w:sz w:val="24"/>
          <w:szCs w:val="24"/>
        </w:rPr>
        <w:t xml:space="preserve">   </w:t>
      </w:r>
      <w:r w:rsidR="002060CA" w:rsidRPr="00A418ED">
        <w:rPr>
          <w:rFonts w:asciiTheme="majorBidi" w:hAnsiTheme="majorBidi" w:cstheme="majorBidi"/>
          <w:b/>
          <w:bCs/>
          <w:sz w:val="24"/>
          <w:szCs w:val="24"/>
        </w:rPr>
        <w:t xml:space="preserve">Equation de SOAVE et de PENG-ROBINSON: </w:t>
      </w:r>
      <w:r w:rsidR="002060CA" w:rsidRPr="00A418ED">
        <w:rPr>
          <w:rFonts w:asciiTheme="majorBidi" w:hAnsiTheme="majorBidi" w:cstheme="majorBidi"/>
          <w:b/>
          <w:bCs/>
          <w:sz w:val="24"/>
          <w:szCs w:val="24"/>
        </w:rPr>
        <w:br/>
      </w:r>
      <w:r w:rsidR="00A377B8" w:rsidRPr="00A418ED">
        <w:rPr>
          <w:rFonts w:asciiTheme="majorBidi" w:hAnsiTheme="majorBidi" w:cstheme="majorBidi"/>
          <w:sz w:val="24"/>
          <w:szCs w:val="24"/>
        </w:rPr>
        <w:t xml:space="preserve">    </w:t>
      </w:r>
      <w:r w:rsidR="00721D33" w:rsidRPr="00A418ED">
        <w:rPr>
          <w:rFonts w:asciiTheme="majorBidi" w:hAnsiTheme="majorBidi" w:cstheme="majorBidi"/>
          <w:sz w:val="24"/>
          <w:szCs w:val="24"/>
        </w:rPr>
        <w:tab/>
      </w:r>
      <w:r w:rsidR="002060CA" w:rsidRPr="00A418ED">
        <w:rPr>
          <w:rFonts w:asciiTheme="majorBidi" w:hAnsiTheme="majorBidi" w:cstheme="majorBidi"/>
          <w:sz w:val="24"/>
          <w:szCs w:val="24"/>
        </w:rPr>
        <w:t xml:space="preserve">Les équations de SOAVE (1972) et PENG-ROBINSON (1976) différent de l’équation de REDKICH-KWONG par l’introduction d’une fonction </w:t>
      </w:r>
      <w:r w:rsidR="002060CA" w:rsidRPr="00A418ED">
        <w:rPr>
          <w:rFonts w:asciiTheme="majorBidi" w:hAnsiTheme="majorBidi" w:cstheme="majorBidi"/>
          <w:i/>
          <w:iCs/>
          <w:sz w:val="24"/>
          <w:szCs w:val="24"/>
        </w:rPr>
        <w:t xml:space="preserve">a(T) </w:t>
      </w:r>
      <w:r w:rsidR="002060CA" w:rsidRPr="00A418ED">
        <w:rPr>
          <w:rFonts w:asciiTheme="majorBidi" w:hAnsiTheme="majorBidi" w:cstheme="majorBidi"/>
          <w:sz w:val="24"/>
          <w:szCs w:val="24"/>
        </w:rPr>
        <w:t xml:space="preserve">qui dépend </w:t>
      </w:r>
      <w:r w:rsidR="00A377B8" w:rsidRPr="00A418ED">
        <w:rPr>
          <w:rFonts w:asciiTheme="majorBidi" w:hAnsiTheme="majorBidi" w:cstheme="majorBidi"/>
          <w:sz w:val="24"/>
          <w:szCs w:val="24"/>
        </w:rPr>
        <w:t>du facteur acentrique.</w:t>
      </w:r>
      <w:r w:rsidR="00862AB6">
        <w:rPr>
          <w:rFonts w:asciiTheme="majorBidi" w:hAnsiTheme="majorBidi" w:cstheme="majorBidi"/>
          <w:sz w:val="24"/>
          <w:szCs w:val="24"/>
        </w:rPr>
        <w:t xml:space="preserve"> </w:t>
      </w:r>
      <w:r w:rsidR="00662F50">
        <w:rPr>
          <w:rFonts w:asciiTheme="majorBidi" w:hAnsiTheme="majorBidi" w:cstheme="majorBidi"/>
          <w:sz w:val="24"/>
          <w:szCs w:val="24"/>
        </w:rPr>
        <w:t>[75]</w:t>
      </w:r>
    </w:p>
    <w:p w:rsidR="00721D33" w:rsidRDefault="00A377B8" w:rsidP="00876F92">
      <w:pPr>
        <w:spacing w:before="100" w:beforeAutospacing="1" w:after="100" w:afterAutospacing="1" w:line="360" w:lineRule="auto"/>
        <w:jc w:val="both"/>
        <w:rPr>
          <w:rFonts w:asciiTheme="majorBidi" w:hAnsiTheme="majorBidi" w:cstheme="majorBidi"/>
          <w:sz w:val="24"/>
          <w:szCs w:val="24"/>
        </w:rPr>
      </w:pPr>
      <w:r w:rsidRPr="00721D33">
        <w:rPr>
          <w:rFonts w:asciiTheme="majorBidi" w:hAnsiTheme="majorBidi" w:cstheme="majorBidi"/>
          <w:sz w:val="24"/>
          <w:szCs w:val="24"/>
        </w:rPr>
        <w:t xml:space="preserve">    </w:t>
      </w:r>
      <w:r w:rsidR="00721D33" w:rsidRPr="00721D33">
        <w:rPr>
          <w:rFonts w:asciiTheme="majorBidi" w:hAnsiTheme="majorBidi" w:cstheme="majorBidi"/>
          <w:sz w:val="24"/>
          <w:szCs w:val="24"/>
        </w:rPr>
        <w:tab/>
      </w:r>
      <w:r w:rsidR="002060CA" w:rsidRPr="00721D33">
        <w:rPr>
          <w:rFonts w:asciiTheme="majorBidi" w:hAnsiTheme="majorBidi" w:cstheme="majorBidi"/>
          <w:sz w:val="24"/>
          <w:szCs w:val="24"/>
        </w:rPr>
        <w:t xml:space="preserve">Ces équations sont très largement </w:t>
      </w:r>
      <w:r w:rsidR="001F00CC" w:rsidRPr="00721D33">
        <w:rPr>
          <w:rFonts w:asciiTheme="majorBidi" w:hAnsiTheme="majorBidi" w:cstheme="majorBidi"/>
          <w:sz w:val="24"/>
          <w:szCs w:val="24"/>
        </w:rPr>
        <w:t>utilisées</w:t>
      </w:r>
      <w:r w:rsidR="002060CA" w:rsidRPr="00721D33">
        <w:rPr>
          <w:rFonts w:asciiTheme="majorBidi" w:hAnsiTheme="majorBidi" w:cstheme="majorBidi"/>
          <w:sz w:val="24"/>
          <w:szCs w:val="24"/>
        </w:rPr>
        <w:t xml:space="preserve"> dans les modèles de simulation, en production et traitement de gaz. L’équation la plus recommandée pour les systèmes d’hydrocarbures est l’équation de PENG-ROBINSON, car elle résout correctement les problèmes d’équilibre et permet de prédire des densités liquides plus en accord avec les valeurs réelles que les autres équations. </w:t>
      </w:r>
      <w:r w:rsidR="009878BD">
        <w:rPr>
          <w:rFonts w:asciiTheme="majorBidi" w:hAnsiTheme="majorBidi" w:cstheme="majorBidi"/>
          <w:sz w:val="24"/>
          <w:szCs w:val="24"/>
        </w:rPr>
        <w:t>[88]</w:t>
      </w:r>
    </w:p>
    <w:p w:rsidR="00A377B8" w:rsidRPr="000678AD" w:rsidRDefault="002060CA" w:rsidP="00721D33">
      <w:pPr>
        <w:pStyle w:val="Paragraphedeliste"/>
        <w:numPr>
          <w:ilvl w:val="0"/>
          <w:numId w:val="7"/>
        </w:numPr>
        <w:spacing w:after="0" w:line="360" w:lineRule="auto"/>
        <w:ind w:left="714" w:hanging="357"/>
        <w:rPr>
          <w:rFonts w:asciiTheme="majorBidi" w:hAnsiTheme="majorBidi" w:cstheme="majorBidi"/>
          <w:sz w:val="24"/>
          <w:szCs w:val="24"/>
        </w:rPr>
      </w:pPr>
      <w:r w:rsidRPr="00721D33">
        <w:rPr>
          <w:rFonts w:asciiTheme="majorBidi" w:hAnsiTheme="majorBidi" w:cstheme="majorBidi"/>
          <w:sz w:val="26"/>
          <w:szCs w:val="26"/>
        </w:rPr>
        <w:br/>
      </w:r>
      <w:r w:rsidRPr="00721D33">
        <w:rPr>
          <w:rFonts w:asciiTheme="majorBidi" w:hAnsiTheme="majorBidi" w:cstheme="majorBidi"/>
          <w:b/>
          <w:bCs/>
          <w:sz w:val="26"/>
          <w:szCs w:val="26"/>
        </w:rPr>
        <w:t>Les équations les plus utilisées:</w:t>
      </w:r>
      <w:r w:rsidRPr="00721D33">
        <w:rPr>
          <w:rFonts w:asciiTheme="majorBidi" w:hAnsiTheme="majorBidi" w:cstheme="majorBidi"/>
          <w:sz w:val="26"/>
          <w:szCs w:val="26"/>
        </w:rPr>
        <w:t xml:space="preserve"> </w:t>
      </w:r>
      <w:r w:rsidR="00662F50">
        <w:rPr>
          <w:rFonts w:asciiTheme="majorBidi" w:hAnsiTheme="majorBidi" w:cstheme="majorBidi"/>
          <w:sz w:val="26"/>
          <w:szCs w:val="26"/>
        </w:rPr>
        <w:t>[75]</w:t>
      </w:r>
      <w:r w:rsidRPr="00721D33">
        <w:rPr>
          <w:rFonts w:asciiTheme="majorBidi" w:hAnsiTheme="majorBidi" w:cstheme="majorBidi"/>
          <w:sz w:val="26"/>
          <w:szCs w:val="26"/>
        </w:rPr>
        <w:br/>
      </w:r>
      <w:r w:rsidRPr="00721D33">
        <w:rPr>
          <w:rFonts w:asciiTheme="majorBidi" w:hAnsiTheme="majorBidi" w:cstheme="majorBidi"/>
          <w:sz w:val="26"/>
          <w:szCs w:val="26"/>
        </w:rPr>
        <w:br/>
        <w:t xml:space="preserve">• </w:t>
      </w:r>
      <w:r w:rsidRPr="000678AD">
        <w:rPr>
          <w:rFonts w:asciiTheme="majorBidi" w:hAnsiTheme="majorBidi" w:cstheme="majorBidi"/>
          <w:sz w:val="24"/>
          <w:szCs w:val="24"/>
        </w:rPr>
        <w:t xml:space="preserve">L’équation de BENEDICT, WEBB et RUBIN (BWR); </w:t>
      </w:r>
      <w:r w:rsidRPr="000678AD">
        <w:rPr>
          <w:rFonts w:asciiTheme="majorBidi" w:hAnsiTheme="majorBidi" w:cstheme="majorBidi"/>
          <w:sz w:val="24"/>
          <w:szCs w:val="24"/>
        </w:rPr>
        <w:br/>
        <w:t xml:space="preserve">• L’équation de SBR; </w:t>
      </w:r>
      <w:r w:rsidRPr="000678AD">
        <w:rPr>
          <w:rFonts w:asciiTheme="majorBidi" w:hAnsiTheme="majorBidi" w:cstheme="majorBidi"/>
          <w:sz w:val="24"/>
          <w:szCs w:val="24"/>
        </w:rPr>
        <w:br/>
        <w:t xml:space="preserve">• L’équation de CARNAHAN et STARLING (1969); </w:t>
      </w:r>
      <w:r w:rsidRPr="000678AD">
        <w:rPr>
          <w:rFonts w:asciiTheme="majorBidi" w:hAnsiTheme="majorBidi" w:cstheme="majorBidi"/>
          <w:sz w:val="24"/>
          <w:szCs w:val="24"/>
        </w:rPr>
        <w:br/>
        <w:t xml:space="preserve">• L’équation de BACK présente par CHEN et KREGLEWSKI (1977); </w:t>
      </w:r>
      <w:r w:rsidRPr="000678AD">
        <w:rPr>
          <w:rFonts w:asciiTheme="majorBidi" w:hAnsiTheme="majorBidi" w:cstheme="majorBidi"/>
          <w:sz w:val="24"/>
          <w:szCs w:val="24"/>
        </w:rPr>
        <w:br/>
        <w:t xml:space="preserve">• L’équation de PHCT proposée par BERET et PRAUSNITZ </w:t>
      </w:r>
      <w:r w:rsidRPr="000678AD">
        <w:rPr>
          <w:rFonts w:asciiTheme="majorBidi" w:hAnsiTheme="majorBidi" w:cstheme="majorBidi"/>
          <w:i/>
          <w:iCs/>
          <w:sz w:val="24"/>
          <w:szCs w:val="24"/>
        </w:rPr>
        <w:t xml:space="preserve">(1975); </w:t>
      </w:r>
      <w:r w:rsidRPr="000678AD">
        <w:rPr>
          <w:rFonts w:asciiTheme="majorBidi" w:hAnsiTheme="majorBidi" w:cstheme="majorBidi"/>
          <w:i/>
          <w:iCs/>
          <w:sz w:val="24"/>
          <w:szCs w:val="24"/>
        </w:rPr>
        <w:br/>
      </w:r>
      <w:r w:rsidR="00721D33" w:rsidRPr="000678AD">
        <w:rPr>
          <w:rFonts w:asciiTheme="majorBidi" w:hAnsiTheme="majorBidi" w:cstheme="majorBidi"/>
          <w:sz w:val="24"/>
          <w:szCs w:val="24"/>
        </w:rPr>
        <w:t xml:space="preserve">• </w:t>
      </w:r>
      <w:r w:rsidRPr="000678AD">
        <w:rPr>
          <w:rFonts w:asciiTheme="majorBidi" w:hAnsiTheme="majorBidi" w:cstheme="majorBidi"/>
          <w:sz w:val="24"/>
          <w:szCs w:val="24"/>
        </w:rPr>
        <w:t xml:space="preserve">L’équation de SOAVE-REDLICH-KWONG (SRK); </w:t>
      </w:r>
      <w:r w:rsidR="009878BD" w:rsidRPr="000678AD">
        <w:rPr>
          <w:rFonts w:asciiTheme="majorBidi" w:hAnsiTheme="majorBidi" w:cstheme="majorBidi"/>
          <w:sz w:val="24"/>
          <w:szCs w:val="24"/>
        </w:rPr>
        <w:t>[84]</w:t>
      </w:r>
      <w:r w:rsidRPr="000678AD">
        <w:rPr>
          <w:rFonts w:asciiTheme="majorBidi" w:hAnsiTheme="majorBidi" w:cstheme="majorBidi"/>
          <w:sz w:val="24"/>
          <w:szCs w:val="24"/>
        </w:rPr>
        <w:br/>
        <w:t xml:space="preserve">• L’équation de SRK-KABADI-DANNER (SRKKD); </w:t>
      </w:r>
      <w:r w:rsidRPr="000678AD">
        <w:rPr>
          <w:rFonts w:asciiTheme="majorBidi" w:hAnsiTheme="majorBidi" w:cstheme="majorBidi"/>
          <w:sz w:val="24"/>
          <w:szCs w:val="24"/>
        </w:rPr>
        <w:br/>
        <w:t xml:space="preserve">• L’équation de SRK-HURON-VIDAL (SRKH); </w:t>
      </w:r>
      <w:r w:rsidRPr="000678AD">
        <w:rPr>
          <w:rFonts w:asciiTheme="majorBidi" w:hAnsiTheme="majorBidi" w:cstheme="majorBidi"/>
          <w:sz w:val="24"/>
          <w:szCs w:val="24"/>
        </w:rPr>
        <w:br/>
        <w:t xml:space="preserve">• L’équation de SRK-PANAGIOTOPOULOS-REID (SRKP); </w:t>
      </w:r>
    </w:p>
    <w:p w:rsidR="001F00CC" w:rsidRPr="000678AD" w:rsidRDefault="00AA52C1" w:rsidP="00662F50">
      <w:pPr>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00721D33" w:rsidRPr="000678AD">
        <w:rPr>
          <w:rFonts w:asciiTheme="majorBidi" w:hAnsiTheme="majorBidi" w:cstheme="majorBidi"/>
          <w:sz w:val="24"/>
          <w:szCs w:val="24"/>
        </w:rPr>
        <w:t xml:space="preserve"> </w:t>
      </w:r>
      <w:r w:rsidR="002060CA" w:rsidRPr="000678AD">
        <w:rPr>
          <w:rFonts w:asciiTheme="majorBidi" w:hAnsiTheme="majorBidi" w:cstheme="majorBidi"/>
          <w:sz w:val="24"/>
          <w:szCs w:val="24"/>
        </w:rPr>
        <w:t xml:space="preserve">• L’équation de SRK-MODIFIED PANAGIOTOPOULOS-REID (SRKM); </w:t>
      </w:r>
      <w:r w:rsidR="002060CA" w:rsidRPr="000678AD">
        <w:rPr>
          <w:rFonts w:asciiTheme="majorBidi" w:hAnsiTheme="majorBidi" w:cstheme="majorBidi"/>
          <w:sz w:val="24"/>
          <w:szCs w:val="24"/>
        </w:rPr>
        <w:br/>
      </w:r>
      <w:r w:rsidR="00721D33" w:rsidRPr="000678AD">
        <w:rPr>
          <w:rFonts w:asciiTheme="majorBidi" w:hAnsiTheme="majorBidi" w:cstheme="majorBidi"/>
          <w:sz w:val="24"/>
          <w:szCs w:val="24"/>
        </w:rPr>
        <w:t xml:space="preserve">     </w:t>
      </w:r>
      <w:r>
        <w:rPr>
          <w:rFonts w:asciiTheme="majorBidi" w:hAnsiTheme="majorBidi" w:cstheme="majorBidi"/>
          <w:sz w:val="24"/>
          <w:szCs w:val="24"/>
        </w:rPr>
        <w:t xml:space="preserve"> </w:t>
      </w:r>
      <w:r w:rsidR="00721D33" w:rsidRPr="000678AD">
        <w:rPr>
          <w:rFonts w:asciiTheme="majorBidi" w:hAnsiTheme="majorBidi" w:cstheme="majorBidi"/>
          <w:sz w:val="24"/>
          <w:szCs w:val="24"/>
        </w:rPr>
        <w:t xml:space="preserve">   </w:t>
      </w:r>
      <w:r w:rsidR="00862AB6" w:rsidRPr="000678AD">
        <w:rPr>
          <w:rFonts w:asciiTheme="majorBidi" w:hAnsiTheme="majorBidi" w:cstheme="majorBidi"/>
          <w:sz w:val="24"/>
          <w:szCs w:val="24"/>
        </w:rPr>
        <w:t xml:space="preserve"> </w:t>
      </w:r>
      <w:r w:rsidR="00721D33" w:rsidRPr="000678AD">
        <w:rPr>
          <w:rFonts w:asciiTheme="majorBidi" w:hAnsiTheme="majorBidi" w:cstheme="majorBidi"/>
          <w:sz w:val="24"/>
          <w:szCs w:val="24"/>
        </w:rPr>
        <w:t xml:space="preserve">  </w:t>
      </w:r>
      <w:r w:rsidR="002060CA" w:rsidRPr="000678AD">
        <w:rPr>
          <w:rFonts w:asciiTheme="majorBidi" w:hAnsiTheme="majorBidi" w:cstheme="majorBidi"/>
          <w:sz w:val="24"/>
          <w:szCs w:val="24"/>
        </w:rPr>
        <w:t xml:space="preserve">• L’équation de SRK-SIMSCI (SRKS); </w:t>
      </w:r>
      <w:r w:rsidR="002060CA" w:rsidRPr="000678AD">
        <w:rPr>
          <w:rFonts w:asciiTheme="majorBidi" w:hAnsiTheme="majorBidi" w:cstheme="majorBidi"/>
          <w:sz w:val="24"/>
          <w:szCs w:val="24"/>
        </w:rPr>
        <w:br/>
      </w:r>
      <w:r w:rsidR="00721D33" w:rsidRPr="000678AD">
        <w:rPr>
          <w:rFonts w:asciiTheme="majorBidi" w:hAnsiTheme="majorBidi" w:cstheme="majorBidi"/>
          <w:sz w:val="24"/>
          <w:szCs w:val="24"/>
        </w:rPr>
        <w:t xml:space="preserve">        </w:t>
      </w:r>
      <w:r>
        <w:rPr>
          <w:rFonts w:asciiTheme="majorBidi" w:hAnsiTheme="majorBidi" w:cstheme="majorBidi"/>
          <w:sz w:val="24"/>
          <w:szCs w:val="24"/>
        </w:rPr>
        <w:t xml:space="preserve"> </w:t>
      </w:r>
      <w:r w:rsidR="00721D33" w:rsidRPr="000678AD">
        <w:rPr>
          <w:rFonts w:asciiTheme="majorBidi" w:hAnsiTheme="majorBidi" w:cstheme="majorBidi"/>
          <w:sz w:val="24"/>
          <w:szCs w:val="24"/>
        </w:rPr>
        <w:t xml:space="preserve">  </w:t>
      </w:r>
      <w:r w:rsidR="002060CA" w:rsidRPr="000678AD">
        <w:rPr>
          <w:rFonts w:asciiTheme="majorBidi" w:hAnsiTheme="majorBidi" w:cstheme="majorBidi"/>
          <w:sz w:val="24"/>
          <w:szCs w:val="24"/>
        </w:rPr>
        <w:t xml:space="preserve">• L’équation de SRK-HEXAMER (HEXAMER); </w:t>
      </w:r>
      <w:r w:rsidR="002060CA" w:rsidRPr="000678AD">
        <w:rPr>
          <w:rFonts w:asciiTheme="majorBidi" w:hAnsiTheme="majorBidi" w:cstheme="majorBidi"/>
          <w:sz w:val="24"/>
          <w:szCs w:val="24"/>
        </w:rPr>
        <w:br/>
      </w:r>
      <w:r w:rsidR="00721D33">
        <w:rPr>
          <w:rFonts w:asciiTheme="majorBidi" w:hAnsiTheme="majorBidi" w:cstheme="majorBidi"/>
          <w:sz w:val="20"/>
          <w:szCs w:val="20"/>
        </w:rPr>
        <w:lastRenderedPageBreak/>
        <w:t xml:space="preserve">            </w:t>
      </w:r>
      <w:r w:rsidR="002060CA" w:rsidRPr="003270FD">
        <w:rPr>
          <w:rFonts w:asciiTheme="majorBidi" w:hAnsiTheme="majorBidi" w:cstheme="majorBidi"/>
          <w:sz w:val="20"/>
          <w:szCs w:val="20"/>
        </w:rPr>
        <w:t xml:space="preserve"> </w:t>
      </w:r>
      <w:r w:rsidR="00A377B8" w:rsidRPr="003270FD">
        <w:rPr>
          <w:rFonts w:asciiTheme="majorBidi" w:hAnsiTheme="majorBidi" w:cstheme="majorBidi"/>
          <w:sz w:val="26"/>
          <w:szCs w:val="26"/>
        </w:rPr>
        <w:t>•</w:t>
      </w:r>
      <w:r w:rsidR="002060CA" w:rsidRPr="000678AD">
        <w:rPr>
          <w:rFonts w:asciiTheme="majorBidi" w:hAnsiTheme="majorBidi" w:cstheme="majorBidi"/>
          <w:sz w:val="24"/>
          <w:szCs w:val="24"/>
        </w:rPr>
        <w:t xml:space="preserve">L’équation de PR-HURON-VIDAL (PRH); </w:t>
      </w:r>
      <w:r w:rsidR="002060CA" w:rsidRPr="000678AD">
        <w:rPr>
          <w:rFonts w:asciiTheme="majorBidi" w:hAnsiTheme="majorBidi" w:cstheme="majorBidi"/>
          <w:sz w:val="24"/>
          <w:szCs w:val="24"/>
        </w:rPr>
        <w:br/>
      </w:r>
      <w:r w:rsidR="00721D33" w:rsidRPr="000678AD">
        <w:rPr>
          <w:rFonts w:asciiTheme="majorBidi" w:hAnsiTheme="majorBidi" w:cstheme="majorBidi"/>
          <w:sz w:val="24"/>
          <w:szCs w:val="24"/>
        </w:rPr>
        <w:t xml:space="preserve">          </w:t>
      </w:r>
      <w:r w:rsidR="002060CA" w:rsidRPr="000678AD">
        <w:rPr>
          <w:rFonts w:asciiTheme="majorBidi" w:hAnsiTheme="majorBidi" w:cstheme="majorBidi"/>
          <w:sz w:val="24"/>
          <w:szCs w:val="24"/>
        </w:rPr>
        <w:t xml:space="preserve">• L’équation de PR-PANAGIOTOPOULOS-REID (PRP). </w:t>
      </w:r>
    </w:p>
    <w:p w:rsidR="00FA0732" w:rsidRPr="000678AD" w:rsidRDefault="00FA0732" w:rsidP="00721D33">
      <w:pPr>
        <w:spacing w:after="0" w:line="360" w:lineRule="auto"/>
        <w:rPr>
          <w:rFonts w:asciiTheme="majorBidi" w:hAnsiTheme="majorBidi" w:cstheme="majorBidi"/>
          <w:sz w:val="24"/>
          <w:szCs w:val="24"/>
        </w:rPr>
      </w:pPr>
    </w:p>
    <w:p w:rsidR="00FA0732" w:rsidRPr="009C2B30" w:rsidRDefault="00FA0732" w:rsidP="00721D33">
      <w:pPr>
        <w:spacing w:after="0" w:line="360" w:lineRule="auto"/>
        <w:rPr>
          <w:rFonts w:asciiTheme="majorBidi" w:hAnsiTheme="majorBidi" w:cstheme="majorBidi"/>
          <w:sz w:val="26"/>
          <w:szCs w:val="26"/>
        </w:rPr>
      </w:pPr>
    </w:p>
    <w:p w:rsidR="008738D5" w:rsidRPr="00FA0732" w:rsidRDefault="00FA0732" w:rsidP="00FA0732">
      <w:pPr>
        <w:spacing w:after="0" w:line="240" w:lineRule="auto"/>
        <w:jc w:val="both"/>
        <w:rPr>
          <w:rFonts w:asciiTheme="majorBidi" w:hAnsiTheme="majorBidi" w:cstheme="majorBidi"/>
          <w:b/>
          <w:bCs/>
          <w:color w:val="000000"/>
          <w:sz w:val="26"/>
          <w:szCs w:val="26"/>
        </w:rPr>
      </w:pPr>
      <w:r w:rsidRPr="00FA0732">
        <w:rPr>
          <w:rFonts w:asciiTheme="majorBidi" w:hAnsiTheme="majorBidi" w:cstheme="majorBidi"/>
          <w:b/>
          <w:bCs/>
          <w:color w:val="000000"/>
          <w:sz w:val="26"/>
          <w:szCs w:val="26"/>
        </w:rPr>
        <w:t>V</w:t>
      </w:r>
      <w:r w:rsidR="003E12C4">
        <w:rPr>
          <w:rFonts w:asciiTheme="majorBidi" w:hAnsiTheme="majorBidi" w:cstheme="majorBidi"/>
          <w:b/>
          <w:bCs/>
          <w:color w:val="000000"/>
          <w:sz w:val="26"/>
          <w:szCs w:val="26"/>
        </w:rPr>
        <w:t>I</w:t>
      </w:r>
      <w:r w:rsidRPr="00FA0732">
        <w:rPr>
          <w:rFonts w:asciiTheme="majorBidi" w:hAnsiTheme="majorBidi" w:cstheme="majorBidi"/>
          <w:b/>
          <w:bCs/>
          <w:color w:val="000000"/>
          <w:sz w:val="26"/>
          <w:szCs w:val="26"/>
        </w:rPr>
        <w:t>.4  MODELE ET SIMULATION</w:t>
      </w:r>
    </w:p>
    <w:p w:rsidR="008738D5" w:rsidRDefault="00FA0732" w:rsidP="00FA0732">
      <w:pPr>
        <w:pStyle w:val="En-tte"/>
        <w:tabs>
          <w:tab w:val="clear" w:pos="4536"/>
          <w:tab w:val="clear" w:pos="9072"/>
        </w:tabs>
        <w:spacing w:before="100" w:beforeAutospacing="1" w:after="100" w:afterAutospacing="1" w:line="360" w:lineRule="auto"/>
        <w:jc w:val="both"/>
        <w:rPr>
          <w:sz w:val="24"/>
        </w:rPr>
      </w:pPr>
      <w:r>
        <w:rPr>
          <w:noProof/>
          <w:sz w:val="24"/>
        </w:rPr>
        <w:drawing>
          <wp:anchor distT="0" distB="0" distL="114300" distR="114300" simplePos="0" relativeHeight="251659264" behindDoc="0" locked="0" layoutInCell="1" allowOverlap="1">
            <wp:simplePos x="0" y="0"/>
            <wp:positionH relativeFrom="column">
              <wp:posOffset>376555</wp:posOffset>
            </wp:positionH>
            <wp:positionV relativeFrom="paragraph">
              <wp:posOffset>1428750</wp:posOffset>
            </wp:positionV>
            <wp:extent cx="4800600" cy="1943100"/>
            <wp:effectExtent l="19050" t="19050" r="19050" b="19050"/>
            <wp:wrapTopAndBottom/>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800600" cy="1943100"/>
                    </a:xfrm>
                    <a:prstGeom prst="rect">
                      <a:avLst/>
                    </a:prstGeom>
                    <a:noFill/>
                    <a:ln w="9525">
                      <a:solidFill>
                        <a:srgbClr val="000000"/>
                      </a:solidFill>
                      <a:miter lim="800000"/>
                      <a:headEnd/>
                      <a:tailEnd/>
                    </a:ln>
                  </pic:spPr>
                </pic:pic>
              </a:graphicData>
            </a:graphic>
          </wp:anchor>
        </w:drawing>
      </w:r>
      <w:r>
        <w:rPr>
          <w:sz w:val="24"/>
        </w:rPr>
        <w:t xml:space="preserve"> </w:t>
      </w:r>
      <w:r>
        <w:rPr>
          <w:sz w:val="24"/>
        </w:rPr>
        <w:tab/>
      </w:r>
      <w:r w:rsidR="008738D5">
        <w:rPr>
          <w:sz w:val="24"/>
        </w:rPr>
        <w:t>Lorsque le système réel que l’on souhaite observer devient trop complexe et que de nombreuses variables sont en jeu, la modélisation intervient pour prendre en charge et traiter les problèmes : un modèle est élaboré pour essayer de rendre compte de la complexité du système tout en essayant de réduire le nombre de paramètres.</w:t>
      </w:r>
      <w:r w:rsidR="00862AB6">
        <w:rPr>
          <w:sz w:val="24"/>
        </w:rPr>
        <w:t xml:space="preserve"> </w:t>
      </w:r>
      <w:r w:rsidR="005A520A">
        <w:rPr>
          <w:sz w:val="24"/>
        </w:rPr>
        <w:t>[49]</w:t>
      </w:r>
      <w:r w:rsidR="008738D5">
        <w:rPr>
          <w:sz w:val="24"/>
        </w:rPr>
        <w:t xml:space="preserve"> </w:t>
      </w:r>
      <w:r w:rsidR="0003368D">
        <w:rPr>
          <w:sz w:val="24"/>
        </w:rPr>
        <w:t>[24]</w:t>
      </w:r>
    </w:p>
    <w:p w:rsidR="00FA0732" w:rsidRDefault="008738D5" w:rsidP="008738D5">
      <w:pPr>
        <w:pStyle w:val="En-tte"/>
        <w:tabs>
          <w:tab w:val="clear" w:pos="4536"/>
          <w:tab w:val="clear" w:pos="9072"/>
        </w:tabs>
        <w:ind w:left="720" w:hanging="12"/>
        <w:jc w:val="both"/>
        <w:rPr>
          <w:sz w:val="24"/>
        </w:rPr>
      </w:pPr>
      <w:r>
        <w:rPr>
          <w:sz w:val="24"/>
        </w:rPr>
        <w:tab/>
      </w:r>
      <w:r>
        <w:rPr>
          <w:sz w:val="24"/>
        </w:rPr>
        <w:tab/>
        <w:t xml:space="preserve"> </w:t>
      </w:r>
    </w:p>
    <w:p w:rsidR="00FA0732" w:rsidRDefault="00FA0732" w:rsidP="00FA0732">
      <w:pPr>
        <w:pStyle w:val="En-tte"/>
        <w:tabs>
          <w:tab w:val="clear" w:pos="4536"/>
          <w:tab w:val="clear" w:pos="9072"/>
        </w:tabs>
        <w:jc w:val="both"/>
        <w:rPr>
          <w:sz w:val="24"/>
        </w:rPr>
      </w:pPr>
    </w:p>
    <w:p w:rsidR="008738D5" w:rsidRPr="00862AB6" w:rsidRDefault="008738D5" w:rsidP="008738D5">
      <w:pPr>
        <w:pStyle w:val="En-tte"/>
        <w:tabs>
          <w:tab w:val="clear" w:pos="4536"/>
          <w:tab w:val="clear" w:pos="9072"/>
        </w:tabs>
        <w:ind w:left="720" w:hanging="12"/>
        <w:jc w:val="both"/>
        <w:rPr>
          <w:i/>
          <w:iCs/>
          <w:sz w:val="24"/>
          <w:szCs w:val="24"/>
        </w:rPr>
      </w:pPr>
      <w:r w:rsidRPr="00FA0732">
        <w:rPr>
          <w:b/>
          <w:bCs/>
          <w:i/>
          <w:iCs/>
          <w:sz w:val="24"/>
          <w:szCs w:val="24"/>
        </w:rPr>
        <w:t xml:space="preserve">  Figure </w:t>
      </w:r>
      <w:r w:rsidR="00FA0732">
        <w:rPr>
          <w:b/>
          <w:bCs/>
          <w:i/>
          <w:iCs/>
          <w:sz w:val="24"/>
          <w:szCs w:val="24"/>
        </w:rPr>
        <w:t>V</w:t>
      </w:r>
      <w:r w:rsidR="003E12C4">
        <w:rPr>
          <w:b/>
          <w:bCs/>
          <w:i/>
          <w:iCs/>
          <w:sz w:val="24"/>
          <w:szCs w:val="24"/>
        </w:rPr>
        <w:t>I</w:t>
      </w:r>
      <w:r w:rsidR="00FA0732">
        <w:rPr>
          <w:b/>
          <w:bCs/>
          <w:i/>
          <w:iCs/>
          <w:sz w:val="24"/>
          <w:szCs w:val="24"/>
        </w:rPr>
        <w:t>.</w:t>
      </w:r>
      <w:r w:rsidRPr="00FA0732">
        <w:rPr>
          <w:b/>
          <w:bCs/>
          <w:i/>
          <w:iCs/>
          <w:sz w:val="24"/>
          <w:szCs w:val="24"/>
        </w:rPr>
        <w:t>1</w:t>
      </w:r>
      <w:r w:rsidR="00FA0732" w:rsidRPr="00862AB6">
        <w:rPr>
          <w:i/>
          <w:iCs/>
          <w:sz w:val="24"/>
          <w:szCs w:val="24"/>
        </w:rPr>
        <w:t xml:space="preserve">. Schéma nécessaire pour la </w:t>
      </w:r>
      <w:r w:rsidRPr="00862AB6">
        <w:rPr>
          <w:i/>
          <w:iCs/>
          <w:sz w:val="24"/>
          <w:szCs w:val="24"/>
        </w:rPr>
        <w:t>modélisation et la simulation d’un processus.</w:t>
      </w:r>
    </w:p>
    <w:p w:rsidR="008738D5" w:rsidRDefault="008738D5" w:rsidP="008738D5">
      <w:pPr>
        <w:pStyle w:val="En-tte"/>
        <w:tabs>
          <w:tab w:val="clear" w:pos="4536"/>
          <w:tab w:val="clear" w:pos="9072"/>
        </w:tabs>
        <w:ind w:left="720" w:hanging="12"/>
        <w:jc w:val="both"/>
        <w:rPr>
          <w:sz w:val="24"/>
        </w:rPr>
      </w:pPr>
    </w:p>
    <w:p w:rsidR="008738D5" w:rsidRDefault="008738D5" w:rsidP="00FA0732">
      <w:pPr>
        <w:pStyle w:val="En-tte"/>
        <w:tabs>
          <w:tab w:val="clear" w:pos="4536"/>
          <w:tab w:val="clear" w:pos="9072"/>
        </w:tabs>
        <w:spacing w:before="100" w:beforeAutospacing="1" w:after="100" w:afterAutospacing="1" w:line="360" w:lineRule="auto"/>
        <w:ind w:firstLine="708"/>
        <w:jc w:val="both"/>
        <w:rPr>
          <w:sz w:val="24"/>
        </w:rPr>
      </w:pPr>
      <w:r>
        <w:rPr>
          <w:sz w:val="24"/>
        </w:rPr>
        <w:t>L’analyse du système, la modélisation et la simulation constituent les trois étapes fondamentales de l’étude du comportement dynamique des systèmes complexes :</w:t>
      </w:r>
    </w:p>
    <w:p w:rsidR="008738D5" w:rsidRDefault="008738D5" w:rsidP="00FA0732">
      <w:pPr>
        <w:pStyle w:val="En-tte"/>
        <w:tabs>
          <w:tab w:val="clear" w:pos="4536"/>
          <w:tab w:val="clear" w:pos="9072"/>
        </w:tabs>
        <w:spacing w:before="100" w:beforeAutospacing="1" w:after="100" w:afterAutospacing="1" w:line="360" w:lineRule="auto"/>
        <w:jc w:val="both"/>
        <w:rPr>
          <w:sz w:val="24"/>
        </w:rPr>
      </w:pPr>
    </w:p>
    <w:p w:rsidR="008738D5" w:rsidRDefault="008738D5" w:rsidP="00FA0732">
      <w:pPr>
        <w:pStyle w:val="En-tte"/>
        <w:numPr>
          <w:ilvl w:val="0"/>
          <w:numId w:val="3"/>
        </w:numPr>
        <w:tabs>
          <w:tab w:val="clear" w:pos="4536"/>
          <w:tab w:val="clear" w:pos="9072"/>
        </w:tabs>
        <w:spacing w:before="100" w:beforeAutospacing="1" w:after="100" w:afterAutospacing="1" w:line="360" w:lineRule="auto"/>
        <w:ind w:left="720" w:firstLine="0"/>
        <w:jc w:val="both"/>
        <w:rPr>
          <w:sz w:val="24"/>
        </w:rPr>
      </w:pPr>
      <w:r>
        <w:rPr>
          <w:b/>
          <w:sz w:val="24"/>
        </w:rPr>
        <w:t>L’analyse du système</w:t>
      </w:r>
      <w:r>
        <w:rPr>
          <w:sz w:val="24"/>
        </w:rPr>
        <w:t xml:space="preserve"> consiste à définir les limites du système à modéliser, à identifier les éléments importants ainsi que les types de liaison et d’interaction entre ces éléments et à les hiérarchiser. </w:t>
      </w:r>
    </w:p>
    <w:p w:rsidR="008738D5" w:rsidRDefault="008738D5" w:rsidP="00FA0732">
      <w:pPr>
        <w:pStyle w:val="En-tte"/>
        <w:tabs>
          <w:tab w:val="clear" w:pos="4536"/>
          <w:tab w:val="clear" w:pos="9072"/>
        </w:tabs>
        <w:spacing w:before="100" w:beforeAutospacing="1" w:after="100" w:afterAutospacing="1" w:line="360" w:lineRule="auto"/>
        <w:ind w:left="720"/>
        <w:jc w:val="both"/>
        <w:rPr>
          <w:sz w:val="24"/>
        </w:rPr>
      </w:pPr>
    </w:p>
    <w:p w:rsidR="008738D5" w:rsidRDefault="008738D5" w:rsidP="00FA0732">
      <w:pPr>
        <w:pStyle w:val="En-tte"/>
        <w:numPr>
          <w:ilvl w:val="0"/>
          <w:numId w:val="3"/>
        </w:numPr>
        <w:tabs>
          <w:tab w:val="clear" w:pos="4536"/>
          <w:tab w:val="clear" w:pos="9072"/>
        </w:tabs>
        <w:spacing w:before="100" w:beforeAutospacing="1" w:after="100" w:afterAutospacing="1" w:line="360" w:lineRule="auto"/>
        <w:ind w:left="720" w:firstLine="0"/>
        <w:jc w:val="both"/>
        <w:rPr>
          <w:sz w:val="24"/>
        </w:rPr>
      </w:pPr>
      <w:r>
        <w:rPr>
          <w:b/>
          <w:sz w:val="24"/>
        </w:rPr>
        <w:t>La modélisation</w:t>
      </w:r>
      <w:r>
        <w:rPr>
          <w:sz w:val="24"/>
        </w:rPr>
        <w:t xml:space="preserve"> vise à représenter de la meilleure façon possible un objet réel par un ou des modèles sous forme mathématique. D’une manière générale, lors de </w:t>
      </w:r>
      <w:r>
        <w:rPr>
          <w:sz w:val="24"/>
        </w:rPr>
        <w:lastRenderedPageBreak/>
        <w:t xml:space="preserve">l’élaboration du modèle, trois types de données sont nécessaires : les paramètres chimiques (réactions, produits formés, cinétiques et mécanismes), les paramètres de transfert (matière, énergie, quantité de mouvement) et l’hydrodynamique caractérisant les équipements. </w:t>
      </w:r>
    </w:p>
    <w:p w:rsidR="008738D5" w:rsidRDefault="008738D5" w:rsidP="00FA0732">
      <w:pPr>
        <w:pStyle w:val="En-tte"/>
        <w:tabs>
          <w:tab w:val="clear" w:pos="4536"/>
          <w:tab w:val="clear" w:pos="9072"/>
        </w:tabs>
        <w:spacing w:before="100" w:beforeAutospacing="1" w:after="100" w:afterAutospacing="1" w:line="360" w:lineRule="auto"/>
        <w:ind w:left="720"/>
        <w:jc w:val="both"/>
        <w:rPr>
          <w:sz w:val="22"/>
        </w:rPr>
      </w:pPr>
    </w:p>
    <w:p w:rsidR="008738D5" w:rsidRPr="00FA0732" w:rsidRDefault="008738D5" w:rsidP="00FA0732">
      <w:pPr>
        <w:pStyle w:val="En-tte"/>
        <w:numPr>
          <w:ilvl w:val="0"/>
          <w:numId w:val="3"/>
        </w:numPr>
        <w:tabs>
          <w:tab w:val="clear" w:pos="4536"/>
          <w:tab w:val="clear" w:pos="9072"/>
        </w:tabs>
        <w:spacing w:before="100" w:beforeAutospacing="1" w:after="100" w:afterAutospacing="1" w:line="360" w:lineRule="auto"/>
        <w:ind w:left="720" w:firstLine="0"/>
        <w:jc w:val="both"/>
        <w:rPr>
          <w:color w:val="000000"/>
          <w:sz w:val="22"/>
        </w:rPr>
      </w:pPr>
      <w:r>
        <w:rPr>
          <w:b/>
          <w:sz w:val="22"/>
        </w:rPr>
        <w:t>La simulation</w:t>
      </w:r>
      <w:r>
        <w:rPr>
          <w:sz w:val="22"/>
        </w:rPr>
        <w:t xml:space="preserve"> étudie le comportement d’un système. Elle permet, en particulier, d’étudier l’évolution du système en faisant varier un ou plusieurs facteurs et en confrontant les valeurs calculées aux valeurs observées.</w:t>
      </w:r>
    </w:p>
    <w:p w:rsidR="00FA0732" w:rsidRDefault="00FA0732" w:rsidP="00FA0732">
      <w:pPr>
        <w:pStyle w:val="En-tte"/>
        <w:tabs>
          <w:tab w:val="clear" w:pos="4536"/>
          <w:tab w:val="clear" w:pos="9072"/>
        </w:tabs>
        <w:spacing w:before="100" w:beforeAutospacing="1" w:after="100" w:afterAutospacing="1" w:line="360" w:lineRule="auto"/>
        <w:jc w:val="both"/>
        <w:rPr>
          <w:color w:val="000000"/>
          <w:sz w:val="22"/>
        </w:rPr>
      </w:pPr>
    </w:p>
    <w:p w:rsidR="008738D5" w:rsidRPr="00FB2D2F" w:rsidRDefault="00FA0732" w:rsidP="00FB2D2F">
      <w:pPr>
        <w:pStyle w:val="Titre2"/>
        <w:keepNext w:val="0"/>
        <w:keepLines w:val="0"/>
        <w:spacing w:before="100" w:beforeAutospacing="1" w:after="100" w:afterAutospacing="1" w:line="360" w:lineRule="auto"/>
        <w:rPr>
          <w:rFonts w:asciiTheme="majorBidi" w:hAnsiTheme="majorBidi"/>
          <w:color w:val="auto"/>
        </w:rPr>
      </w:pPr>
      <w:r w:rsidRPr="00FB2D2F">
        <w:rPr>
          <w:rFonts w:asciiTheme="majorBidi" w:hAnsiTheme="majorBidi"/>
          <w:color w:val="auto"/>
        </w:rPr>
        <w:t>V</w:t>
      </w:r>
      <w:r w:rsidR="003E12C4" w:rsidRPr="00FB2D2F">
        <w:rPr>
          <w:rFonts w:asciiTheme="majorBidi" w:hAnsiTheme="majorBidi"/>
          <w:color w:val="auto"/>
        </w:rPr>
        <w:t>I</w:t>
      </w:r>
      <w:r w:rsidRPr="00FB2D2F">
        <w:rPr>
          <w:rFonts w:asciiTheme="majorBidi" w:hAnsiTheme="majorBidi"/>
          <w:color w:val="auto"/>
        </w:rPr>
        <w:t>.5  TYPES DE SIMULATION ET AUTRES CONCEPTS</w:t>
      </w:r>
      <w:r w:rsidR="00FB2D2F">
        <w:rPr>
          <w:rFonts w:asciiTheme="majorBidi" w:hAnsiTheme="majorBidi"/>
          <w:color w:val="auto"/>
        </w:rPr>
        <w:t> :</w:t>
      </w:r>
    </w:p>
    <w:p w:rsidR="008738D5" w:rsidRPr="00FA0732" w:rsidRDefault="00FA0732" w:rsidP="00FA0732">
      <w:pPr>
        <w:pStyle w:val="Titre2"/>
        <w:spacing w:before="100" w:beforeAutospacing="1" w:after="100" w:afterAutospacing="1" w:line="360" w:lineRule="auto"/>
        <w:jc w:val="both"/>
        <w:rPr>
          <w:rFonts w:asciiTheme="majorBidi" w:hAnsiTheme="majorBidi"/>
          <w:b w:val="0"/>
          <w:bCs w:val="0"/>
          <w:color w:val="auto"/>
          <w:sz w:val="24"/>
          <w:szCs w:val="24"/>
        </w:rPr>
      </w:pPr>
      <w:r>
        <w:rPr>
          <w:rFonts w:asciiTheme="majorBidi" w:hAnsiTheme="majorBidi"/>
          <w:b w:val="0"/>
          <w:bCs w:val="0"/>
          <w:color w:val="auto"/>
          <w:sz w:val="24"/>
          <w:szCs w:val="24"/>
        </w:rPr>
        <w:t xml:space="preserve"> </w:t>
      </w:r>
      <w:r>
        <w:rPr>
          <w:rFonts w:asciiTheme="majorBidi" w:hAnsiTheme="majorBidi"/>
          <w:b w:val="0"/>
          <w:bCs w:val="0"/>
          <w:color w:val="auto"/>
          <w:sz w:val="24"/>
          <w:szCs w:val="24"/>
        </w:rPr>
        <w:tab/>
      </w:r>
      <w:r w:rsidR="008738D5" w:rsidRPr="00FA0732">
        <w:rPr>
          <w:rFonts w:asciiTheme="majorBidi" w:hAnsiTheme="majorBidi"/>
          <w:b w:val="0"/>
          <w:bCs w:val="0"/>
          <w:color w:val="auto"/>
          <w:sz w:val="24"/>
          <w:szCs w:val="24"/>
        </w:rPr>
        <w:t>On peut distinguer principalement deux types de simulation dans le cas des procédés chimiques : la simulation statique (steady state) et la simulation dynamique (transient state)</w:t>
      </w:r>
      <w:r w:rsidR="00862AB6">
        <w:rPr>
          <w:rFonts w:asciiTheme="majorBidi" w:hAnsiTheme="majorBidi"/>
          <w:b w:val="0"/>
          <w:bCs w:val="0"/>
          <w:color w:val="auto"/>
          <w:sz w:val="24"/>
          <w:szCs w:val="24"/>
        </w:rPr>
        <w:t xml:space="preserve"> [57]</w:t>
      </w:r>
      <w:r w:rsidR="008738D5" w:rsidRPr="00FA0732">
        <w:rPr>
          <w:rFonts w:asciiTheme="majorBidi" w:hAnsiTheme="majorBidi"/>
          <w:b w:val="0"/>
          <w:bCs w:val="0"/>
          <w:color w:val="auto"/>
          <w:sz w:val="24"/>
          <w:szCs w:val="24"/>
        </w:rPr>
        <w:t>.</w:t>
      </w:r>
    </w:p>
    <w:p w:rsidR="008738D5" w:rsidRPr="00FA0732" w:rsidRDefault="008738D5" w:rsidP="00FA0732">
      <w:pPr>
        <w:pStyle w:val="Titre2"/>
        <w:numPr>
          <w:ilvl w:val="0"/>
          <w:numId w:val="8"/>
        </w:numPr>
        <w:spacing w:before="100" w:beforeAutospacing="1" w:after="100" w:afterAutospacing="1" w:line="360" w:lineRule="auto"/>
        <w:jc w:val="both"/>
        <w:rPr>
          <w:rFonts w:asciiTheme="majorBidi" w:hAnsiTheme="majorBidi"/>
          <w:color w:val="auto"/>
          <w:sz w:val="24"/>
          <w:szCs w:val="24"/>
        </w:rPr>
      </w:pPr>
      <w:r w:rsidRPr="00FA0732">
        <w:rPr>
          <w:rFonts w:asciiTheme="majorBidi" w:hAnsiTheme="majorBidi"/>
          <w:color w:val="auto"/>
          <w:sz w:val="24"/>
          <w:szCs w:val="24"/>
        </w:rPr>
        <w:t>Simulation statique</w:t>
      </w:r>
    </w:p>
    <w:p w:rsidR="008738D5" w:rsidRPr="00FA0732" w:rsidRDefault="00FA0732" w:rsidP="00FA0732">
      <w:pPr>
        <w:pStyle w:val="NormalWeb"/>
        <w:spacing w:line="360" w:lineRule="auto"/>
        <w:jc w:val="both"/>
        <w:rPr>
          <w:rFonts w:asciiTheme="majorBidi" w:hAnsiTheme="majorBidi" w:cstheme="majorBidi"/>
        </w:rPr>
      </w:pPr>
      <w:r>
        <w:rPr>
          <w:rFonts w:asciiTheme="majorBidi" w:hAnsiTheme="majorBidi" w:cstheme="majorBidi"/>
        </w:rPr>
        <w:t xml:space="preserve"> </w:t>
      </w:r>
      <w:r>
        <w:rPr>
          <w:rFonts w:asciiTheme="majorBidi" w:hAnsiTheme="majorBidi" w:cstheme="majorBidi"/>
        </w:rPr>
        <w:tab/>
      </w:r>
      <w:r w:rsidR="008738D5" w:rsidRPr="00FA0732">
        <w:rPr>
          <w:rFonts w:asciiTheme="majorBidi" w:hAnsiTheme="majorBidi" w:cstheme="majorBidi"/>
        </w:rPr>
        <w:t>La simulation statique d'un procédé vise à définir les propriétés des flux (débit, température, fraction vaporisée, ...), ainsi que les bilans matière et d'énergie en régime stabilisé.</w:t>
      </w:r>
    </w:p>
    <w:p w:rsidR="008738D5" w:rsidRPr="00FA0732" w:rsidRDefault="008738D5" w:rsidP="00FA0732">
      <w:pPr>
        <w:pStyle w:val="NormalWeb"/>
        <w:spacing w:line="360" w:lineRule="auto"/>
        <w:ind w:firstLine="708"/>
        <w:jc w:val="both"/>
        <w:rPr>
          <w:rFonts w:asciiTheme="majorBidi" w:hAnsiTheme="majorBidi" w:cstheme="majorBidi"/>
        </w:rPr>
      </w:pPr>
      <w:r w:rsidRPr="00FA0732">
        <w:rPr>
          <w:rFonts w:asciiTheme="majorBidi" w:hAnsiTheme="majorBidi" w:cstheme="majorBidi"/>
        </w:rPr>
        <w:t>Le procédé est décomposé en blocs représentant les différentes opérations unitaires mises en oeuvre. Les blocs sont liés entre eux par des flux de matière ou d'énergie.</w:t>
      </w:r>
    </w:p>
    <w:p w:rsidR="008738D5" w:rsidRPr="00FA0732" w:rsidRDefault="008738D5" w:rsidP="00FA0732">
      <w:pPr>
        <w:pStyle w:val="Titre2"/>
        <w:numPr>
          <w:ilvl w:val="0"/>
          <w:numId w:val="8"/>
        </w:numPr>
        <w:spacing w:before="100" w:beforeAutospacing="1" w:after="100" w:afterAutospacing="1" w:line="360" w:lineRule="auto"/>
        <w:jc w:val="both"/>
        <w:rPr>
          <w:rFonts w:asciiTheme="majorBidi" w:hAnsiTheme="majorBidi"/>
          <w:color w:val="auto"/>
          <w:sz w:val="24"/>
          <w:szCs w:val="24"/>
        </w:rPr>
      </w:pPr>
      <w:r w:rsidRPr="00FA0732">
        <w:rPr>
          <w:rFonts w:asciiTheme="majorBidi" w:hAnsiTheme="majorBidi"/>
          <w:color w:val="auto"/>
          <w:sz w:val="24"/>
          <w:szCs w:val="24"/>
        </w:rPr>
        <w:t>Simulation dynamique</w:t>
      </w:r>
      <w:r w:rsidR="009878BD">
        <w:rPr>
          <w:rFonts w:asciiTheme="majorBidi" w:hAnsiTheme="majorBidi"/>
          <w:color w:val="auto"/>
          <w:sz w:val="24"/>
          <w:szCs w:val="24"/>
        </w:rPr>
        <w:t xml:space="preserve"> </w:t>
      </w:r>
      <w:r w:rsidR="00257EDA">
        <w:rPr>
          <w:rFonts w:asciiTheme="majorBidi" w:hAnsiTheme="majorBidi"/>
          <w:color w:val="auto"/>
          <w:sz w:val="24"/>
          <w:szCs w:val="24"/>
        </w:rPr>
        <w:t>[86]</w:t>
      </w:r>
    </w:p>
    <w:p w:rsidR="008738D5" w:rsidRPr="00FA0732" w:rsidRDefault="008738D5" w:rsidP="00FA0732">
      <w:pPr>
        <w:pStyle w:val="NormalWeb"/>
        <w:spacing w:line="360" w:lineRule="auto"/>
        <w:ind w:firstLine="420"/>
        <w:jc w:val="both"/>
        <w:rPr>
          <w:rFonts w:asciiTheme="majorBidi" w:hAnsiTheme="majorBidi" w:cstheme="majorBidi"/>
        </w:rPr>
      </w:pPr>
      <w:r w:rsidRPr="00FA0732">
        <w:rPr>
          <w:rFonts w:asciiTheme="majorBidi" w:hAnsiTheme="majorBidi" w:cstheme="majorBidi"/>
        </w:rPr>
        <w:t>La simulation dynamique d'un procédé vise à définir les propriétés des courants en fonction du temps, pendant des situations transitoires où le régime n'est pas stable.</w:t>
      </w:r>
    </w:p>
    <w:p w:rsidR="008738D5" w:rsidRDefault="008738D5" w:rsidP="00FA0732">
      <w:pPr>
        <w:pStyle w:val="NormalWeb"/>
        <w:spacing w:line="360" w:lineRule="auto"/>
        <w:ind w:firstLine="720"/>
        <w:jc w:val="both"/>
        <w:rPr>
          <w:rFonts w:asciiTheme="majorBidi" w:hAnsiTheme="majorBidi" w:cstheme="majorBidi"/>
        </w:rPr>
      </w:pPr>
    </w:p>
    <w:p w:rsidR="00FA0732" w:rsidRDefault="00FA0732" w:rsidP="00FA0732">
      <w:pPr>
        <w:pStyle w:val="NormalWeb"/>
        <w:spacing w:line="360" w:lineRule="auto"/>
        <w:ind w:firstLine="720"/>
        <w:jc w:val="both"/>
        <w:rPr>
          <w:rFonts w:asciiTheme="majorBidi" w:hAnsiTheme="majorBidi" w:cstheme="majorBidi"/>
        </w:rPr>
      </w:pPr>
    </w:p>
    <w:p w:rsidR="00FA0732" w:rsidRPr="00FA0732" w:rsidRDefault="00FA0732" w:rsidP="006A23E8">
      <w:pPr>
        <w:pStyle w:val="NormalWeb"/>
        <w:spacing w:line="360" w:lineRule="auto"/>
        <w:jc w:val="both"/>
        <w:rPr>
          <w:rFonts w:asciiTheme="majorBidi" w:hAnsiTheme="majorBidi" w:cstheme="majorBidi"/>
        </w:rPr>
      </w:pPr>
    </w:p>
    <w:p w:rsidR="008738D5" w:rsidRPr="00FA0732" w:rsidRDefault="00FA0732" w:rsidP="00FA0732">
      <w:pPr>
        <w:spacing w:before="100" w:beforeAutospacing="1" w:after="100" w:afterAutospacing="1" w:line="360" w:lineRule="auto"/>
        <w:jc w:val="both"/>
        <w:rPr>
          <w:rFonts w:asciiTheme="majorBidi" w:hAnsiTheme="majorBidi" w:cstheme="majorBidi"/>
          <w:b/>
          <w:bCs/>
          <w:sz w:val="26"/>
          <w:szCs w:val="26"/>
        </w:rPr>
      </w:pPr>
      <w:r w:rsidRPr="00FA0732">
        <w:rPr>
          <w:rFonts w:asciiTheme="majorBidi" w:hAnsiTheme="majorBidi" w:cstheme="majorBidi"/>
          <w:b/>
          <w:bCs/>
          <w:sz w:val="26"/>
          <w:szCs w:val="26"/>
        </w:rPr>
        <w:lastRenderedPageBreak/>
        <w:t>V</w:t>
      </w:r>
      <w:r w:rsidR="003E12C4">
        <w:rPr>
          <w:rFonts w:asciiTheme="majorBidi" w:hAnsiTheme="majorBidi" w:cstheme="majorBidi"/>
          <w:b/>
          <w:bCs/>
          <w:sz w:val="26"/>
          <w:szCs w:val="26"/>
        </w:rPr>
        <w:t>I</w:t>
      </w:r>
      <w:r w:rsidRPr="00FA0732">
        <w:rPr>
          <w:rFonts w:asciiTheme="majorBidi" w:hAnsiTheme="majorBidi" w:cstheme="majorBidi"/>
          <w:b/>
          <w:bCs/>
          <w:sz w:val="26"/>
          <w:szCs w:val="26"/>
        </w:rPr>
        <w:t>.6   LOGICIELS DE SIMULATION DES PROCEDES</w:t>
      </w:r>
    </w:p>
    <w:p w:rsidR="008738D5" w:rsidRPr="00FA0732" w:rsidRDefault="00FA0732" w:rsidP="00FA0732">
      <w:pPr>
        <w:tabs>
          <w:tab w:val="left" w:pos="0"/>
        </w:tabs>
        <w:spacing w:before="100" w:beforeAutospacing="1" w:after="100" w:afterAutospacing="1" w:line="360" w:lineRule="auto"/>
        <w:ind w:left="142"/>
        <w:jc w:val="both"/>
        <w:rPr>
          <w:rFonts w:asciiTheme="majorBidi" w:hAnsiTheme="majorBidi" w:cstheme="majorBidi"/>
          <w:sz w:val="24"/>
          <w:szCs w:val="24"/>
        </w:rPr>
      </w:pPr>
      <w:r>
        <w:rPr>
          <w:rFonts w:asciiTheme="majorBidi" w:hAnsiTheme="majorBidi" w:cstheme="majorBidi"/>
          <w:sz w:val="24"/>
          <w:szCs w:val="24"/>
        </w:rPr>
        <w:tab/>
      </w:r>
      <w:r w:rsidR="008738D5" w:rsidRPr="00FA0732">
        <w:rPr>
          <w:rFonts w:asciiTheme="majorBidi" w:hAnsiTheme="majorBidi" w:cstheme="majorBidi"/>
          <w:sz w:val="24"/>
          <w:szCs w:val="24"/>
        </w:rPr>
        <w:t>Il existe un très grand nombre de logiciels de simulation des procédés chimiques sur le marché. Ci-après, on présente une liste non-exhaustive des logiciels les plus utilisés au niveau mondial :</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9" w:history="1">
        <w:r w:rsidR="008738D5" w:rsidRPr="00FA0732">
          <w:rPr>
            <w:rStyle w:val="Lienhypertexte"/>
            <w:rFonts w:asciiTheme="majorBidi" w:hAnsiTheme="majorBidi" w:cstheme="majorBidi"/>
            <w:color w:val="auto"/>
            <w:sz w:val="24"/>
            <w:szCs w:val="24"/>
            <w:lang w:val="en-US"/>
          </w:rPr>
          <w:t>http://www.aspentec.com/</w:t>
        </w:r>
      </w:hyperlink>
      <w:r w:rsidR="008738D5" w:rsidRPr="00FA0732">
        <w:rPr>
          <w:rFonts w:asciiTheme="majorBidi" w:hAnsiTheme="majorBidi" w:cstheme="majorBidi"/>
          <w:sz w:val="24"/>
          <w:szCs w:val="24"/>
          <w:lang w:val="en-US"/>
        </w:rPr>
        <w:t xml:space="preserve">  (Aspen)</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0" w:history="1">
        <w:r w:rsidR="008738D5" w:rsidRPr="00FA0732">
          <w:rPr>
            <w:rStyle w:val="Lienhypertexte"/>
            <w:rFonts w:asciiTheme="majorBidi" w:hAnsiTheme="majorBidi" w:cstheme="majorBidi"/>
            <w:color w:val="auto"/>
            <w:sz w:val="24"/>
            <w:szCs w:val="24"/>
            <w:lang w:val="en-US"/>
          </w:rPr>
          <w:t>http://www.chemstations.net/</w:t>
        </w:r>
      </w:hyperlink>
      <w:r w:rsidR="008738D5" w:rsidRPr="00FA0732">
        <w:rPr>
          <w:rFonts w:asciiTheme="majorBidi" w:hAnsiTheme="majorBidi" w:cstheme="majorBidi"/>
          <w:sz w:val="24"/>
          <w:szCs w:val="24"/>
          <w:lang w:val="en-US"/>
        </w:rPr>
        <w:t xml:space="preserve"> (Chemcad)</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1" w:history="1">
        <w:r w:rsidR="008738D5" w:rsidRPr="00FA0732">
          <w:rPr>
            <w:rStyle w:val="Lienhypertexte"/>
            <w:rFonts w:asciiTheme="majorBidi" w:hAnsiTheme="majorBidi" w:cstheme="majorBidi"/>
            <w:color w:val="auto"/>
            <w:sz w:val="24"/>
            <w:szCs w:val="24"/>
            <w:lang w:val="en-US"/>
          </w:rPr>
          <w:t>http://www.winsim.com/</w:t>
        </w:r>
      </w:hyperlink>
      <w:r w:rsidR="008738D5" w:rsidRPr="00FA0732">
        <w:rPr>
          <w:rFonts w:asciiTheme="majorBidi" w:hAnsiTheme="majorBidi" w:cstheme="majorBidi"/>
          <w:sz w:val="24"/>
          <w:szCs w:val="24"/>
          <w:lang w:val="en-US"/>
        </w:rPr>
        <w:t xml:space="preserve"> (DesignII)</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2" w:history="1">
        <w:r w:rsidR="008738D5" w:rsidRPr="00FA0732">
          <w:rPr>
            <w:rStyle w:val="Lienhypertexte"/>
            <w:rFonts w:asciiTheme="majorBidi" w:hAnsiTheme="majorBidi" w:cstheme="majorBidi"/>
            <w:color w:val="auto"/>
            <w:sz w:val="24"/>
            <w:szCs w:val="24"/>
            <w:lang w:val="en-US"/>
          </w:rPr>
          <w:t>http://www.hyprotech.com/</w:t>
        </w:r>
      </w:hyperlink>
      <w:r w:rsidR="008738D5" w:rsidRPr="00FA0732">
        <w:rPr>
          <w:rFonts w:asciiTheme="majorBidi" w:hAnsiTheme="majorBidi" w:cstheme="majorBidi"/>
          <w:sz w:val="24"/>
          <w:szCs w:val="24"/>
          <w:lang w:val="en-US"/>
        </w:rPr>
        <w:t xml:space="preserve"> (Hysys)</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3" w:history="1">
        <w:r w:rsidR="008738D5" w:rsidRPr="00FA0732">
          <w:rPr>
            <w:rStyle w:val="Lienhypertexte"/>
            <w:rFonts w:asciiTheme="majorBidi" w:hAnsiTheme="majorBidi" w:cstheme="majorBidi"/>
            <w:color w:val="auto"/>
            <w:sz w:val="24"/>
            <w:szCs w:val="24"/>
            <w:lang w:val="en-US"/>
          </w:rPr>
          <w:t>http://www.ideas-simulation.com/home.php</w:t>
        </w:r>
      </w:hyperlink>
      <w:r w:rsidR="008738D5" w:rsidRPr="00FA0732">
        <w:rPr>
          <w:rFonts w:asciiTheme="majorBidi" w:hAnsiTheme="majorBidi" w:cstheme="majorBidi"/>
          <w:sz w:val="24"/>
          <w:szCs w:val="24"/>
          <w:lang w:val="en-US"/>
        </w:rPr>
        <w:t xml:space="preserve"> (Ideas)</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4" w:history="1">
        <w:r w:rsidR="008738D5" w:rsidRPr="00FA0732">
          <w:rPr>
            <w:rStyle w:val="Lienhypertexte"/>
            <w:rFonts w:asciiTheme="majorBidi" w:hAnsiTheme="majorBidi" w:cstheme="majorBidi"/>
            <w:color w:val="auto"/>
            <w:sz w:val="24"/>
            <w:szCs w:val="24"/>
            <w:lang w:val="en-US"/>
          </w:rPr>
          <w:t>http://www.rsi-france.com/</w:t>
        </w:r>
      </w:hyperlink>
      <w:r w:rsidR="008738D5" w:rsidRPr="00FA0732">
        <w:rPr>
          <w:rFonts w:asciiTheme="majorBidi" w:hAnsiTheme="majorBidi" w:cstheme="majorBidi"/>
          <w:sz w:val="24"/>
          <w:szCs w:val="24"/>
          <w:lang w:val="en-US"/>
        </w:rPr>
        <w:t xml:space="preserve"> (Indiss)</w:t>
      </w:r>
    </w:p>
    <w:p w:rsidR="008738D5" w:rsidRPr="00FA0732" w:rsidRDefault="001561CA" w:rsidP="00FA0732">
      <w:pPr>
        <w:spacing w:line="360" w:lineRule="auto"/>
        <w:ind w:left="720"/>
        <w:jc w:val="both"/>
        <w:rPr>
          <w:rFonts w:asciiTheme="majorBidi" w:hAnsiTheme="majorBidi" w:cstheme="majorBidi"/>
          <w:sz w:val="24"/>
          <w:szCs w:val="24"/>
        </w:rPr>
      </w:pPr>
      <w:hyperlink r:id="rId15" w:history="1">
        <w:r w:rsidR="008738D5" w:rsidRPr="00FA0732">
          <w:rPr>
            <w:rStyle w:val="Lienhypertexte"/>
            <w:rFonts w:asciiTheme="majorBidi" w:hAnsiTheme="majorBidi" w:cstheme="majorBidi"/>
            <w:color w:val="auto"/>
            <w:sz w:val="24"/>
            <w:szCs w:val="24"/>
          </w:rPr>
          <w:t>http://www.prosim.net/english.html</w:t>
        </w:r>
      </w:hyperlink>
      <w:r w:rsidR="008738D5" w:rsidRPr="00FA0732">
        <w:rPr>
          <w:rFonts w:asciiTheme="majorBidi" w:hAnsiTheme="majorBidi" w:cstheme="majorBidi"/>
          <w:sz w:val="24"/>
          <w:szCs w:val="24"/>
        </w:rPr>
        <w:t xml:space="preserve"> (Prosim)</w:t>
      </w:r>
    </w:p>
    <w:p w:rsidR="008738D5" w:rsidRPr="00FA0732" w:rsidRDefault="001561CA" w:rsidP="00FA0732">
      <w:pPr>
        <w:spacing w:line="360" w:lineRule="auto"/>
        <w:ind w:left="720"/>
        <w:jc w:val="both"/>
        <w:rPr>
          <w:rFonts w:asciiTheme="majorBidi" w:hAnsiTheme="majorBidi" w:cstheme="majorBidi"/>
          <w:sz w:val="24"/>
          <w:szCs w:val="24"/>
        </w:rPr>
      </w:pPr>
      <w:hyperlink r:id="rId16" w:history="1">
        <w:r w:rsidR="008738D5" w:rsidRPr="00FA0732">
          <w:rPr>
            <w:rStyle w:val="Lienhypertexte"/>
            <w:rFonts w:asciiTheme="majorBidi" w:hAnsiTheme="majorBidi" w:cstheme="majorBidi"/>
            <w:color w:val="auto"/>
            <w:sz w:val="24"/>
            <w:szCs w:val="24"/>
          </w:rPr>
          <w:t>http://www.simsci-esscor.com/us/eng/default.htm</w:t>
        </w:r>
      </w:hyperlink>
      <w:r w:rsidR="008738D5" w:rsidRPr="00FA0732">
        <w:rPr>
          <w:rFonts w:asciiTheme="majorBidi" w:hAnsiTheme="majorBidi" w:cstheme="majorBidi"/>
          <w:sz w:val="24"/>
          <w:szCs w:val="24"/>
        </w:rPr>
        <w:t xml:space="preserve"> (ProII)</w:t>
      </w:r>
    </w:p>
    <w:p w:rsidR="008738D5" w:rsidRPr="00FA0732" w:rsidRDefault="001561CA" w:rsidP="00FA0732">
      <w:pPr>
        <w:spacing w:line="360" w:lineRule="auto"/>
        <w:ind w:left="720"/>
        <w:jc w:val="both"/>
        <w:rPr>
          <w:rFonts w:asciiTheme="majorBidi" w:hAnsiTheme="majorBidi" w:cstheme="majorBidi"/>
          <w:sz w:val="24"/>
          <w:szCs w:val="24"/>
          <w:lang w:val="en-US"/>
        </w:rPr>
      </w:pPr>
      <w:hyperlink r:id="rId17" w:history="1">
        <w:r w:rsidR="008738D5" w:rsidRPr="00FA0732">
          <w:rPr>
            <w:rStyle w:val="Lienhypertexte"/>
            <w:rFonts w:asciiTheme="majorBidi" w:hAnsiTheme="majorBidi" w:cstheme="majorBidi"/>
            <w:color w:val="auto"/>
            <w:sz w:val="24"/>
            <w:szCs w:val="24"/>
            <w:lang w:val="en-US"/>
          </w:rPr>
          <w:t>http://www.rsi-france.com/</w:t>
        </w:r>
      </w:hyperlink>
      <w:r w:rsidR="008738D5" w:rsidRPr="00FA0732">
        <w:rPr>
          <w:rFonts w:asciiTheme="majorBidi" w:hAnsiTheme="majorBidi" w:cstheme="majorBidi"/>
          <w:sz w:val="24"/>
          <w:szCs w:val="24"/>
          <w:lang w:val="en-US"/>
        </w:rPr>
        <w:t xml:space="preserve"> (Sim42</w:t>
      </w:r>
      <w:r w:rsidR="00FA0732">
        <w:rPr>
          <w:rFonts w:asciiTheme="majorBidi" w:hAnsiTheme="majorBidi" w:cstheme="majorBidi"/>
          <w:sz w:val="24"/>
          <w:szCs w:val="24"/>
          <w:lang w:val="en-US"/>
        </w:rPr>
        <w:t>)</w:t>
      </w:r>
    </w:p>
    <w:p w:rsidR="001476A0" w:rsidRDefault="001476A0" w:rsidP="00FF6649">
      <w:pPr>
        <w:pStyle w:val="Corpsdetexte"/>
        <w:spacing w:before="100" w:beforeAutospacing="1" w:after="100" w:afterAutospacing="1" w:line="360" w:lineRule="auto"/>
        <w:ind w:firstLine="708"/>
        <w:jc w:val="both"/>
        <w:rPr>
          <w:rFonts w:ascii="Times New Roman" w:hAnsi="Times New Roman"/>
          <w:sz w:val="24"/>
          <w:szCs w:val="24"/>
        </w:rPr>
      </w:pPr>
      <w:r w:rsidRPr="00FA0732">
        <w:rPr>
          <w:rFonts w:ascii="Times New Roman" w:hAnsi="Times New Roman"/>
          <w:sz w:val="24"/>
          <w:szCs w:val="24"/>
        </w:rPr>
        <w:t xml:space="preserve">Les logicielles disponibles pour concevoir de nouvelles unités et pour optimiser les procédés industriels sont : ASPEN PLUS, Chem CAD-III, HYSIM, PRO-II et HYSYS. </w:t>
      </w:r>
    </w:p>
    <w:p w:rsidR="00FF6649" w:rsidRDefault="000678AD" w:rsidP="00FF6649">
      <w:pPr>
        <w:spacing w:before="100" w:beforeAutospacing="1" w:after="100" w:afterAutospacing="1" w:line="240" w:lineRule="auto"/>
        <w:rPr>
          <w:rFonts w:asciiTheme="majorBidi" w:hAnsiTheme="majorBidi" w:cstheme="majorBidi"/>
          <w:b/>
          <w:bCs/>
          <w:sz w:val="24"/>
          <w:szCs w:val="24"/>
        </w:rPr>
      </w:pPr>
      <w:r>
        <w:rPr>
          <w:rFonts w:ascii="Times New Roman" w:eastAsia="Calibri" w:hAnsi="Times New Roman" w:cs="Times New Roman"/>
          <w:sz w:val="24"/>
          <w:szCs w:val="24"/>
        </w:rPr>
        <w:t xml:space="preserve">     </w:t>
      </w:r>
      <w:r w:rsidR="00FF6649">
        <w:rPr>
          <w:rFonts w:asciiTheme="majorBidi" w:hAnsiTheme="majorBidi" w:cstheme="majorBidi"/>
          <w:b/>
          <w:bCs/>
          <w:sz w:val="24"/>
          <w:szCs w:val="24"/>
        </w:rPr>
        <w:t xml:space="preserve">      V</w:t>
      </w:r>
      <w:r w:rsidR="003E12C4">
        <w:rPr>
          <w:rFonts w:asciiTheme="majorBidi" w:hAnsiTheme="majorBidi" w:cstheme="majorBidi"/>
          <w:b/>
          <w:bCs/>
          <w:sz w:val="24"/>
          <w:szCs w:val="24"/>
        </w:rPr>
        <w:t>I</w:t>
      </w:r>
      <w:r w:rsidR="00FF6649">
        <w:rPr>
          <w:rFonts w:asciiTheme="majorBidi" w:hAnsiTheme="majorBidi" w:cstheme="majorBidi"/>
          <w:b/>
          <w:bCs/>
          <w:sz w:val="24"/>
          <w:szCs w:val="24"/>
        </w:rPr>
        <w:t xml:space="preserve">.6.1  </w:t>
      </w:r>
      <w:r w:rsidR="002060CA" w:rsidRPr="008A62A4">
        <w:rPr>
          <w:rFonts w:asciiTheme="majorBidi" w:hAnsiTheme="majorBidi" w:cstheme="majorBidi"/>
          <w:b/>
          <w:bCs/>
          <w:sz w:val="24"/>
          <w:szCs w:val="24"/>
          <w:u w:val="single"/>
        </w:rPr>
        <w:t>Description du simulateur HYSYS:</w:t>
      </w:r>
      <w:r w:rsidR="002060CA" w:rsidRPr="00FA0732">
        <w:rPr>
          <w:rFonts w:asciiTheme="majorBidi" w:hAnsiTheme="majorBidi" w:cstheme="majorBidi"/>
          <w:b/>
          <w:bCs/>
          <w:sz w:val="24"/>
          <w:szCs w:val="24"/>
        </w:rPr>
        <w:t xml:space="preserve"> </w:t>
      </w:r>
      <w:r w:rsidR="00662F50">
        <w:rPr>
          <w:rFonts w:asciiTheme="majorBidi" w:hAnsiTheme="majorBidi" w:cstheme="majorBidi"/>
          <w:b/>
          <w:bCs/>
          <w:sz w:val="24"/>
          <w:szCs w:val="24"/>
        </w:rPr>
        <w:t>[72]</w:t>
      </w:r>
    </w:p>
    <w:p w:rsidR="008738D5" w:rsidRPr="00FF6649" w:rsidRDefault="002060CA" w:rsidP="001E2AF1">
      <w:pPr>
        <w:spacing w:before="100" w:beforeAutospacing="1" w:after="100" w:afterAutospacing="1" w:line="360" w:lineRule="auto"/>
        <w:jc w:val="both"/>
        <w:rPr>
          <w:rFonts w:asciiTheme="majorBidi" w:hAnsiTheme="majorBidi" w:cstheme="majorBidi"/>
          <w:sz w:val="24"/>
          <w:szCs w:val="24"/>
        </w:rPr>
      </w:pPr>
      <w:r w:rsidRPr="00FA0732">
        <w:rPr>
          <w:rFonts w:asciiTheme="majorBidi" w:hAnsiTheme="majorBidi" w:cstheme="majorBidi"/>
          <w:b/>
          <w:bCs/>
          <w:sz w:val="24"/>
          <w:szCs w:val="24"/>
        </w:rPr>
        <w:br/>
      </w:r>
      <w:r w:rsidR="00FF6649">
        <w:rPr>
          <w:rFonts w:asciiTheme="majorBidi" w:hAnsiTheme="majorBidi" w:cstheme="majorBidi"/>
          <w:sz w:val="24"/>
          <w:szCs w:val="24"/>
        </w:rPr>
        <w:t xml:space="preserve"> </w:t>
      </w:r>
      <w:r w:rsidR="00FF6649">
        <w:rPr>
          <w:rFonts w:asciiTheme="majorBidi" w:hAnsiTheme="majorBidi" w:cstheme="majorBidi"/>
          <w:sz w:val="24"/>
          <w:szCs w:val="24"/>
        </w:rPr>
        <w:tab/>
      </w:r>
      <w:r w:rsidRPr="00FA0732">
        <w:rPr>
          <w:rFonts w:asciiTheme="majorBidi" w:hAnsiTheme="majorBidi" w:cstheme="majorBidi"/>
          <w:sz w:val="24"/>
          <w:szCs w:val="24"/>
        </w:rPr>
        <w:t xml:space="preserve">Le HYSYS est un logiciel de simulation des procédés de Génie Chimie, développé par la société canadienne HYPROTECH. Il a été conçu pour permettre le traitement d’une vaste gamme de problèmes allant de la séparation bi, </w:t>
      </w:r>
      <w:r w:rsidRPr="00862AB6">
        <w:rPr>
          <w:rFonts w:asciiTheme="majorBidi" w:hAnsiTheme="majorBidi" w:cstheme="majorBidi"/>
          <w:sz w:val="24"/>
          <w:szCs w:val="24"/>
        </w:rPr>
        <w:t>tri</w:t>
      </w:r>
      <w:r w:rsidRPr="00FA0732">
        <w:rPr>
          <w:rFonts w:asciiTheme="majorBidi" w:hAnsiTheme="majorBidi" w:cstheme="majorBidi"/>
          <w:i/>
          <w:iCs/>
          <w:sz w:val="24"/>
          <w:szCs w:val="24"/>
        </w:rPr>
        <w:t xml:space="preserve"> </w:t>
      </w:r>
      <w:r w:rsidRPr="00FA0732">
        <w:rPr>
          <w:rFonts w:asciiTheme="majorBidi" w:hAnsiTheme="majorBidi" w:cstheme="majorBidi"/>
          <w:sz w:val="24"/>
          <w:szCs w:val="24"/>
        </w:rPr>
        <w:t xml:space="preserve">phasique simple jusqu’à la distillation et la </w:t>
      </w:r>
      <w:r w:rsidR="001E2AF1">
        <w:rPr>
          <w:rFonts w:asciiTheme="majorBidi" w:hAnsiTheme="majorBidi" w:cstheme="majorBidi"/>
          <w:sz w:val="24"/>
          <w:szCs w:val="24"/>
        </w:rPr>
        <w:t>transformation </w:t>
      </w:r>
      <w:r w:rsidR="001E2AF1" w:rsidRPr="001E2AF1">
        <w:rPr>
          <w:rFonts w:asciiTheme="majorBidi" w:hAnsiTheme="majorBidi" w:cstheme="majorBidi"/>
          <w:color w:val="FFFFFF" w:themeColor="background1"/>
          <w:sz w:val="24"/>
          <w:szCs w:val="24"/>
        </w:rPr>
        <w:t>?</w:t>
      </w:r>
      <w:r w:rsidRPr="00FF6649">
        <w:rPr>
          <w:rFonts w:asciiTheme="majorBidi" w:hAnsiTheme="majorBidi" w:cstheme="majorBidi"/>
          <w:sz w:val="24"/>
          <w:szCs w:val="24"/>
        </w:rPr>
        <w:t>chimique.</w:t>
      </w:r>
      <w:r w:rsidR="00862AB6">
        <w:rPr>
          <w:rFonts w:asciiTheme="majorBidi" w:hAnsiTheme="majorBidi" w:cstheme="majorBidi"/>
          <w:sz w:val="24"/>
          <w:szCs w:val="24"/>
        </w:rPr>
        <w:t xml:space="preserve"> </w:t>
      </w:r>
      <w:r w:rsidRPr="00FF6649">
        <w:rPr>
          <w:rFonts w:asciiTheme="majorBidi" w:hAnsiTheme="majorBidi" w:cstheme="majorBidi"/>
          <w:sz w:val="24"/>
          <w:szCs w:val="24"/>
        </w:rPr>
        <w:br/>
      </w:r>
      <w:r w:rsidR="00FF6649" w:rsidRPr="00FF6649">
        <w:rPr>
          <w:rFonts w:asciiTheme="majorBidi" w:hAnsiTheme="majorBidi" w:cstheme="majorBidi"/>
          <w:sz w:val="24"/>
          <w:szCs w:val="24"/>
        </w:rPr>
        <w:t xml:space="preserve"> </w:t>
      </w:r>
      <w:r w:rsidR="00FF6649" w:rsidRPr="00FF6649">
        <w:rPr>
          <w:rFonts w:asciiTheme="majorBidi" w:hAnsiTheme="majorBidi" w:cstheme="majorBidi"/>
          <w:sz w:val="24"/>
          <w:szCs w:val="24"/>
        </w:rPr>
        <w:tab/>
      </w:r>
      <w:r w:rsidRPr="00FF6649">
        <w:rPr>
          <w:rFonts w:asciiTheme="majorBidi" w:hAnsiTheme="majorBidi" w:cstheme="majorBidi"/>
          <w:sz w:val="24"/>
          <w:szCs w:val="24"/>
        </w:rPr>
        <w:t>Le logiciel HYSYS est un outil de dimensionnement utilisé pour s’assurer que les conceptions optimales sont identifiées. Il est aussi utilisé pour modéliser les unités existantes et assurer que les équipements sont performants, ainsi évaluer et améliorer les procédés existants.</w:t>
      </w:r>
      <w:r w:rsidR="00862AB6">
        <w:rPr>
          <w:rFonts w:asciiTheme="majorBidi" w:hAnsiTheme="majorBidi" w:cstheme="majorBidi"/>
          <w:sz w:val="24"/>
          <w:szCs w:val="24"/>
        </w:rPr>
        <w:t xml:space="preserve"> </w:t>
      </w:r>
      <w:r w:rsidR="006D13BB">
        <w:rPr>
          <w:rFonts w:asciiTheme="majorBidi" w:hAnsiTheme="majorBidi" w:cstheme="majorBidi"/>
          <w:sz w:val="24"/>
          <w:szCs w:val="24"/>
        </w:rPr>
        <w:t>[30]</w:t>
      </w:r>
      <w:r w:rsidRPr="00FF6649">
        <w:rPr>
          <w:rFonts w:asciiTheme="majorBidi" w:hAnsiTheme="majorBidi" w:cstheme="majorBidi"/>
          <w:sz w:val="24"/>
          <w:szCs w:val="24"/>
        </w:rPr>
        <w:t xml:space="preserve"> </w:t>
      </w:r>
    </w:p>
    <w:p w:rsidR="00FF6649" w:rsidRDefault="002060CA" w:rsidP="00BF516A">
      <w:pPr>
        <w:spacing w:after="0" w:line="360" w:lineRule="auto"/>
        <w:jc w:val="both"/>
        <w:rPr>
          <w:rFonts w:asciiTheme="majorBidi" w:hAnsiTheme="majorBidi" w:cstheme="majorBidi"/>
          <w:sz w:val="24"/>
          <w:szCs w:val="24"/>
        </w:rPr>
      </w:pPr>
      <w:r w:rsidRPr="001476A0">
        <w:rPr>
          <w:rFonts w:asciiTheme="majorBidi" w:hAnsiTheme="majorBidi" w:cstheme="majorBidi"/>
          <w:sz w:val="26"/>
          <w:szCs w:val="26"/>
        </w:rPr>
        <w:lastRenderedPageBreak/>
        <w:br/>
      </w:r>
      <w:r w:rsidR="00FF6649">
        <w:rPr>
          <w:rFonts w:asciiTheme="majorBidi" w:hAnsiTheme="majorBidi" w:cstheme="majorBidi"/>
          <w:sz w:val="24"/>
          <w:szCs w:val="24"/>
        </w:rPr>
        <w:t xml:space="preserve"> </w:t>
      </w:r>
      <w:r w:rsidR="00FF6649">
        <w:rPr>
          <w:rFonts w:asciiTheme="majorBidi" w:hAnsiTheme="majorBidi" w:cstheme="majorBidi"/>
          <w:sz w:val="24"/>
          <w:szCs w:val="24"/>
        </w:rPr>
        <w:tab/>
      </w:r>
      <w:r w:rsidRPr="00FF6649">
        <w:rPr>
          <w:rFonts w:asciiTheme="majorBidi" w:hAnsiTheme="majorBidi" w:cstheme="majorBidi"/>
          <w:sz w:val="24"/>
          <w:szCs w:val="24"/>
        </w:rPr>
        <w:t xml:space="preserve">Les ingénieurs engagés dans l’engineering de design utilisent le logiciel HYSYS pour faire des calculs rapides en utilisant des modèles efficaces et des techniques optimales. </w:t>
      </w:r>
      <w:r w:rsidRPr="00FF6649">
        <w:rPr>
          <w:rFonts w:asciiTheme="majorBidi" w:hAnsiTheme="majorBidi" w:cstheme="majorBidi"/>
          <w:sz w:val="24"/>
          <w:szCs w:val="24"/>
        </w:rPr>
        <w:br/>
      </w:r>
      <w:r w:rsidR="009C2B30" w:rsidRPr="00FF6649">
        <w:rPr>
          <w:rFonts w:asciiTheme="majorBidi" w:hAnsiTheme="majorBidi" w:cstheme="majorBidi"/>
          <w:sz w:val="24"/>
          <w:szCs w:val="24"/>
        </w:rPr>
        <w:t xml:space="preserve">    </w:t>
      </w:r>
      <w:r w:rsidR="00FF6649">
        <w:rPr>
          <w:rFonts w:asciiTheme="majorBidi" w:hAnsiTheme="majorBidi" w:cstheme="majorBidi"/>
          <w:sz w:val="24"/>
          <w:szCs w:val="24"/>
        </w:rPr>
        <w:tab/>
      </w:r>
      <w:r w:rsidR="009C2B30" w:rsidRPr="00FF6649">
        <w:rPr>
          <w:rFonts w:asciiTheme="majorBidi" w:hAnsiTheme="majorBidi" w:cstheme="majorBidi"/>
          <w:sz w:val="24"/>
          <w:szCs w:val="24"/>
        </w:rPr>
        <w:t xml:space="preserve"> </w:t>
      </w:r>
      <w:r w:rsidRPr="00FF6649">
        <w:rPr>
          <w:rFonts w:asciiTheme="majorBidi" w:hAnsiTheme="majorBidi" w:cstheme="majorBidi"/>
          <w:sz w:val="24"/>
          <w:szCs w:val="24"/>
        </w:rPr>
        <w:t>La simulation par HYSYS réduit les coûts de l’engineering par:</w:t>
      </w:r>
      <w:r w:rsidR="00862AB6" w:rsidRPr="00862AB6">
        <w:rPr>
          <w:rFonts w:asciiTheme="majorBidi" w:hAnsiTheme="majorBidi" w:cstheme="majorBidi"/>
          <w:sz w:val="24"/>
          <w:szCs w:val="24"/>
        </w:rPr>
        <w:t xml:space="preserve"> </w:t>
      </w:r>
      <w:r w:rsidR="00862AB6">
        <w:rPr>
          <w:rFonts w:asciiTheme="majorBidi" w:hAnsiTheme="majorBidi" w:cstheme="majorBidi"/>
          <w:sz w:val="24"/>
          <w:szCs w:val="24"/>
        </w:rPr>
        <w:t>[74]</w:t>
      </w:r>
      <w:r w:rsidR="00862AB6" w:rsidRPr="00FF6649">
        <w:rPr>
          <w:rFonts w:asciiTheme="majorBidi" w:hAnsiTheme="majorBidi" w:cstheme="majorBidi"/>
          <w:sz w:val="24"/>
          <w:szCs w:val="24"/>
        </w:rPr>
        <w:t xml:space="preserve"> </w:t>
      </w:r>
      <w:r w:rsidRPr="00FF6649">
        <w:rPr>
          <w:rFonts w:asciiTheme="majorBidi" w:hAnsiTheme="majorBidi" w:cstheme="majorBidi"/>
          <w:sz w:val="24"/>
          <w:szCs w:val="24"/>
        </w:rPr>
        <w:t xml:space="preserve"> </w:t>
      </w:r>
    </w:p>
    <w:p w:rsidR="00FF6649" w:rsidRDefault="002060CA" w:rsidP="00BF516A">
      <w:pPr>
        <w:spacing w:after="0" w:line="360" w:lineRule="auto"/>
        <w:jc w:val="both"/>
        <w:rPr>
          <w:rFonts w:asciiTheme="majorBidi" w:hAnsiTheme="majorBidi" w:cstheme="majorBidi"/>
          <w:sz w:val="24"/>
          <w:szCs w:val="24"/>
        </w:rPr>
      </w:pPr>
      <w:r w:rsidRPr="00FF6649">
        <w:rPr>
          <w:rFonts w:asciiTheme="majorBidi" w:hAnsiTheme="majorBidi" w:cstheme="majorBidi"/>
          <w:sz w:val="24"/>
          <w:szCs w:val="24"/>
        </w:rPr>
        <w:br/>
      </w:r>
      <w:r w:rsidR="00FF6649">
        <w:rPr>
          <w:rFonts w:asciiTheme="majorBidi" w:hAnsiTheme="majorBidi" w:cstheme="majorBidi"/>
          <w:sz w:val="24"/>
          <w:szCs w:val="24"/>
        </w:rPr>
        <w:t xml:space="preserve">           </w:t>
      </w:r>
      <w:r w:rsidRPr="00FF6649">
        <w:rPr>
          <w:rFonts w:asciiTheme="majorBidi" w:hAnsiTheme="majorBidi" w:cstheme="majorBidi"/>
          <w:sz w:val="24"/>
          <w:szCs w:val="24"/>
        </w:rPr>
        <w:t>• Des calculs rapides de différents designs en utilisant des modèles efficaces et des techniques optimales pour s’assurer que les équipements du pr</w:t>
      </w:r>
      <w:r w:rsidR="009C2B30" w:rsidRPr="00FF6649">
        <w:rPr>
          <w:rFonts w:asciiTheme="majorBidi" w:hAnsiTheme="majorBidi" w:cstheme="majorBidi"/>
          <w:sz w:val="24"/>
          <w:szCs w:val="24"/>
        </w:rPr>
        <w:t xml:space="preserve">océdé sont  </w:t>
      </w:r>
      <w:r w:rsidRPr="00FF6649">
        <w:rPr>
          <w:rFonts w:asciiTheme="majorBidi" w:hAnsiTheme="majorBidi" w:cstheme="majorBidi"/>
          <w:sz w:val="24"/>
          <w:szCs w:val="24"/>
        </w:rPr>
        <w:t xml:space="preserve">correctement spécifiés afin de délivrer les caractéristiques du produit voulu aux rendements de la production désirée. </w:t>
      </w:r>
    </w:p>
    <w:p w:rsidR="00FF6649" w:rsidRDefault="002060CA" w:rsidP="00BF516A">
      <w:pPr>
        <w:spacing w:after="0" w:line="360" w:lineRule="auto"/>
        <w:jc w:val="both"/>
        <w:rPr>
          <w:rFonts w:asciiTheme="majorBidi" w:hAnsiTheme="majorBidi" w:cstheme="majorBidi"/>
          <w:sz w:val="24"/>
          <w:szCs w:val="24"/>
        </w:rPr>
      </w:pPr>
      <w:r w:rsidRPr="00FF6649">
        <w:rPr>
          <w:rFonts w:asciiTheme="majorBidi" w:hAnsiTheme="majorBidi" w:cstheme="majorBidi"/>
          <w:sz w:val="24"/>
          <w:szCs w:val="24"/>
        </w:rPr>
        <w:br/>
      </w:r>
      <w:r w:rsidR="00FF6649">
        <w:rPr>
          <w:rFonts w:asciiTheme="majorBidi" w:hAnsiTheme="majorBidi" w:cstheme="majorBidi"/>
          <w:sz w:val="24"/>
          <w:szCs w:val="24"/>
        </w:rPr>
        <w:t xml:space="preserve">          </w:t>
      </w:r>
      <w:r w:rsidRPr="00FF6649">
        <w:rPr>
          <w:rFonts w:asciiTheme="majorBidi" w:hAnsiTheme="majorBidi" w:cstheme="majorBidi"/>
          <w:sz w:val="24"/>
          <w:szCs w:val="24"/>
        </w:rPr>
        <w:t xml:space="preserve">• Création de modèles qui peuvent être appliqués durant le fonctionnement de l’unité à partir du design de conception jusqu’aux </w:t>
      </w:r>
      <w:r w:rsidR="009C2B30" w:rsidRPr="00FF6649">
        <w:rPr>
          <w:rFonts w:asciiTheme="majorBidi" w:hAnsiTheme="majorBidi" w:cstheme="majorBidi"/>
          <w:sz w:val="24"/>
          <w:szCs w:val="24"/>
        </w:rPr>
        <w:t xml:space="preserve">détails: Estimation, formation  </w:t>
      </w:r>
      <w:r w:rsidRPr="00FF6649">
        <w:rPr>
          <w:rFonts w:asciiTheme="majorBidi" w:hAnsiTheme="majorBidi" w:cstheme="majorBidi"/>
          <w:sz w:val="24"/>
          <w:szCs w:val="24"/>
        </w:rPr>
        <w:t xml:space="preserve">et optimisation. </w:t>
      </w:r>
    </w:p>
    <w:p w:rsidR="00FF6649" w:rsidRDefault="002060CA" w:rsidP="00BF516A">
      <w:pPr>
        <w:spacing w:after="0" w:line="360" w:lineRule="auto"/>
        <w:jc w:val="both"/>
        <w:rPr>
          <w:rFonts w:asciiTheme="majorBidi" w:hAnsiTheme="majorBidi" w:cstheme="majorBidi"/>
          <w:sz w:val="24"/>
          <w:szCs w:val="24"/>
        </w:rPr>
      </w:pPr>
      <w:r w:rsidRPr="00FF6649">
        <w:rPr>
          <w:rFonts w:asciiTheme="majorBidi" w:hAnsiTheme="majorBidi" w:cstheme="majorBidi"/>
          <w:sz w:val="24"/>
          <w:szCs w:val="24"/>
        </w:rPr>
        <w:br/>
      </w:r>
      <w:r w:rsidR="009C2B30" w:rsidRPr="00FF6649">
        <w:rPr>
          <w:rFonts w:asciiTheme="majorBidi" w:hAnsiTheme="majorBidi" w:cstheme="majorBidi"/>
          <w:sz w:val="24"/>
          <w:szCs w:val="24"/>
        </w:rPr>
        <w:t xml:space="preserve">   </w:t>
      </w:r>
      <w:r w:rsidR="00FF6649">
        <w:rPr>
          <w:rFonts w:asciiTheme="majorBidi" w:hAnsiTheme="majorBidi" w:cstheme="majorBidi"/>
          <w:sz w:val="24"/>
          <w:szCs w:val="24"/>
        </w:rPr>
        <w:t xml:space="preserve"> </w:t>
      </w:r>
      <w:r w:rsidR="00FF6649">
        <w:rPr>
          <w:rFonts w:asciiTheme="majorBidi" w:hAnsiTheme="majorBidi" w:cstheme="majorBidi"/>
          <w:sz w:val="24"/>
          <w:szCs w:val="24"/>
        </w:rPr>
        <w:tab/>
      </w:r>
      <w:r w:rsidR="009C2B30" w:rsidRPr="00FF6649">
        <w:rPr>
          <w:rFonts w:asciiTheme="majorBidi" w:hAnsiTheme="majorBidi" w:cstheme="majorBidi"/>
          <w:sz w:val="24"/>
          <w:szCs w:val="24"/>
        </w:rPr>
        <w:t xml:space="preserve"> </w:t>
      </w:r>
      <w:r w:rsidRPr="00FF6649">
        <w:rPr>
          <w:rFonts w:asciiTheme="majorBidi" w:hAnsiTheme="majorBidi" w:cstheme="majorBidi"/>
          <w:sz w:val="24"/>
          <w:szCs w:val="24"/>
        </w:rPr>
        <w:t>Le HYSYS demande, pour définir ces corps, de remplir un tableau de valeurs à utiliser lors des calculs. En outre, pour caractériser les mélanges d’hydrocarbures complexes, il est possible d’utiliser les résultats d’analyses normalisées telles que TBP, ASTM, Kuop... etc.</w:t>
      </w:r>
      <w:r w:rsidR="00862AB6">
        <w:rPr>
          <w:rFonts w:asciiTheme="majorBidi" w:hAnsiTheme="majorBidi" w:cstheme="majorBidi"/>
          <w:sz w:val="24"/>
          <w:szCs w:val="24"/>
        </w:rPr>
        <w:t xml:space="preserve"> </w:t>
      </w:r>
      <w:r w:rsidR="0003368D">
        <w:rPr>
          <w:rFonts w:asciiTheme="majorBidi" w:hAnsiTheme="majorBidi" w:cstheme="majorBidi"/>
          <w:sz w:val="24"/>
          <w:szCs w:val="24"/>
        </w:rPr>
        <w:t>[82]</w:t>
      </w:r>
    </w:p>
    <w:p w:rsidR="00FF6649" w:rsidRDefault="00FF6649" w:rsidP="00BF516A">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002060CA" w:rsidRPr="00FF6649">
        <w:rPr>
          <w:rFonts w:asciiTheme="majorBidi" w:hAnsiTheme="majorBidi" w:cstheme="majorBidi"/>
          <w:sz w:val="24"/>
          <w:szCs w:val="24"/>
        </w:rPr>
        <w:t xml:space="preserve"> Le HYSYS va par la suite utiliser ces données pour générer un nombre fini (choisi par l’utilisateur) de pseudo corps repérés par leurs points d’ébullition normaux pour représenter ces mélanges.</w:t>
      </w:r>
      <w:r w:rsidR="00862AB6">
        <w:rPr>
          <w:rFonts w:asciiTheme="majorBidi" w:hAnsiTheme="majorBidi" w:cstheme="majorBidi"/>
          <w:sz w:val="24"/>
          <w:szCs w:val="24"/>
        </w:rPr>
        <w:t xml:space="preserve"> </w:t>
      </w:r>
      <w:r w:rsidR="006D13BB">
        <w:rPr>
          <w:rFonts w:asciiTheme="majorBidi" w:hAnsiTheme="majorBidi" w:cstheme="majorBidi"/>
          <w:sz w:val="24"/>
          <w:szCs w:val="24"/>
        </w:rPr>
        <w:t>[30]</w:t>
      </w:r>
      <w:r w:rsidR="002060CA" w:rsidRPr="00FF6649">
        <w:rPr>
          <w:rFonts w:asciiTheme="majorBidi" w:hAnsiTheme="majorBidi" w:cstheme="majorBidi"/>
          <w:sz w:val="24"/>
          <w:szCs w:val="24"/>
        </w:rPr>
        <w:t xml:space="preserve"> </w:t>
      </w:r>
    </w:p>
    <w:p w:rsidR="002060CA" w:rsidRPr="00FF6649" w:rsidRDefault="002060CA" w:rsidP="00BF516A">
      <w:pPr>
        <w:spacing w:after="0" w:line="360" w:lineRule="auto"/>
        <w:jc w:val="both"/>
        <w:rPr>
          <w:rFonts w:asciiTheme="majorBidi" w:hAnsiTheme="majorBidi" w:cstheme="majorBidi"/>
          <w:sz w:val="24"/>
          <w:szCs w:val="24"/>
        </w:rPr>
      </w:pPr>
      <w:r w:rsidRPr="00FF6649">
        <w:rPr>
          <w:rFonts w:asciiTheme="majorBidi" w:hAnsiTheme="majorBidi" w:cstheme="majorBidi"/>
          <w:sz w:val="24"/>
          <w:szCs w:val="24"/>
        </w:rPr>
        <w:br/>
      </w:r>
      <w:r w:rsidR="009C2B30" w:rsidRPr="00FF6649">
        <w:rPr>
          <w:rFonts w:asciiTheme="majorBidi" w:hAnsiTheme="majorBidi" w:cstheme="majorBidi"/>
          <w:sz w:val="24"/>
          <w:szCs w:val="24"/>
        </w:rPr>
        <w:t xml:space="preserve">   </w:t>
      </w:r>
      <w:r w:rsidR="00FF6649" w:rsidRPr="00FF6649">
        <w:rPr>
          <w:rFonts w:asciiTheme="majorBidi" w:hAnsiTheme="majorBidi" w:cstheme="majorBidi"/>
          <w:sz w:val="24"/>
          <w:szCs w:val="24"/>
        </w:rPr>
        <w:tab/>
      </w:r>
      <w:r w:rsidRPr="00FF6649">
        <w:rPr>
          <w:rFonts w:asciiTheme="majorBidi" w:hAnsiTheme="majorBidi" w:cstheme="majorBidi"/>
          <w:sz w:val="24"/>
          <w:szCs w:val="24"/>
        </w:rPr>
        <w:t>En option, le simulateur peut lire d’autres banques de données telles que la DDB, DIPPR, API, GPA, etc. Cette option permet aussi d’utiliser les propriétés physiques déjà stockées dans la banque de données de HYSYS.</w:t>
      </w:r>
    </w:p>
    <w:p w:rsidR="008E327B" w:rsidRPr="00FF6649" w:rsidRDefault="009C2B30" w:rsidP="009C2B30">
      <w:pPr>
        <w:spacing w:before="100" w:beforeAutospacing="1" w:after="100" w:afterAutospacing="1" w:line="360" w:lineRule="auto"/>
        <w:jc w:val="both"/>
        <w:rPr>
          <w:rFonts w:asciiTheme="majorBidi" w:hAnsiTheme="majorBidi" w:cstheme="majorBidi"/>
          <w:sz w:val="24"/>
          <w:szCs w:val="24"/>
        </w:rPr>
      </w:pPr>
      <w:r w:rsidRPr="00FF6649">
        <w:rPr>
          <w:rFonts w:asciiTheme="majorBidi" w:hAnsiTheme="majorBidi" w:cstheme="majorBidi"/>
          <w:sz w:val="24"/>
          <w:szCs w:val="24"/>
        </w:rPr>
        <w:t xml:space="preserve">   </w:t>
      </w:r>
      <w:r w:rsidR="00A418ED">
        <w:rPr>
          <w:rFonts w:asciiTheme="majorBidi" w:hAnsiTheme="majorBidi" w:cstheme="majorBidi"/>
          <w:sz w:val="24"/>
          <w:szCs w:val="24"/>
        </w:rPr>
        <w:tab/>
      </w:r>
      <w:r w:rsidR="008E327B" w:rsidRPr="00FF6649">
        <w:rPr>
          <w:rFonts w:asciiTheme="majorBidi" w:hAnsiTheme="majorBidi" w:cstheme="majorBidi"/>
          <w:sz w:val="24"/>
          <w:szCs w:val="24"/>
        </w:rPr>
        <w:t>Les différentes taches qu’un simulateur de procédés devrait effectuer sont :</w:t>
      </w:r>
      <w:r w:rsidR="007C50C3">
        <w:rPr>
          <w:rFonts w:asciiTheme="majorBidi" w:hAnsiTheme="majorBidi" w:cstheme="majorBidi"/>
          <w:sz w:val="24"/>
          <w:szCs w:val="24"/>
        </w:rPr>
        <w:t xml:space="preserve"> </w:t>
      </w:r>
      <w:r w:rsidR="00862AB6">
        <w:rPr>
          <w:rFonts w:asciiTheme="majorBidi" w:hAnsiTheme="majorBidi" w:cstheme="majorBidi"/>
          <w:sz w:val="24"/>
          <w:szCs w:val="24"/>
        </w:rPr>
        <w:t>[74]</w:t>
      </w:r>
    </w:p>
    <w:p w:rsidR="008E327B" w:rsidRPr="00FF6649" w:rsidRDefault="008E327B" w:rsidP="00A418ED">
      <w:pPr>
        <w:numPr>
          <w:ilvl w:val="0"/>
          <w:numId w:val="1"/>
        </w:numPr>
        <w:tabs>
          <w:tab w:val="clear" w:pos="360"/>
          <w:tab w:val="num" w:pos="426"/>
        </w:tabs>
        <w:spacing w:before="100" w:beforeAutospacing="1" w:after="100" w:afterAutospacing="1" w:line="360" w:lineRule="auto"/>
        <w:ind w:left="567" w:firstLine="142"/>
        <w:jc w:val="both"/>
        <w:rPr>
          <w:rFonts w:asciiTheme="majorBidi" w:hAnsiTheme="majorBidi" w:cstheme="majorBidi"/>
          <w:sz w:val="24"/>
          <w:szCs w:val="24"/>
        </w:rPr>
      </w:pPr>
      <w:r w:rsidRPr="00FF6649">
        <w:rPr>
          <w:rFonts w:asciiTheme="majorBidi" w:hAnsiTheme="majorBidi" w:cstheme="majorBidi"/>
          <w:sz w:val="24"/>
          <w:szCs w:val="24"/>
        </w:rPr>
        <w:t>La résolution des bilans de matière et d’énergie.</w:t>
      </w:r>
    </w:p>
    <w:p w:rsidR="008E327B" w:rsidRPr="00FF6649" w:rsidRDefault="008E327B" w:rsidP="00A418ED">
      <w:pPr>
        <w:numPr>
          <w:ilvl w:val="0"/>
          <w:numId w:val="1"/>
        </w:numPr>
        <w:spacing w:before="100" w:beforeAutospacing="1" w:after="100" w:afterAutospacing="1" w:line="360" w:lineRule="auto"/>
        <w:ind w:left="709" w:firstLine="0"/>
        <w:jc w:val="both"/>
        <w:rPr>
          <w:rFonts w:asciiTheme="majorBidi" w:hAnsiTheme="majorBidi" w:cstheme="majorBidi"/>
          <w:sz w:val="24"/>
          <w:szCs w:val="24"/>
        </w:rPr>
      </w:pPr>
      <w:r w:rsidRPr="00FF6649">
        <w:rPr>
          <w:rFonts w:asciiTheme="majorBidi" w:hAnsiTheme="majorBidi" w:cstheme="majorBidi"/>
          <w:sz w:val="24"/>
          <w:szCs w:val="24"/>
        </w:rPr>
        <w:t xml:space="preserve">L’optimisation du procédé.  </w:t>
      </w:r>
    </w:p>
    <w:p w:rsidR="008E327B" w:rsidRPr="00FF6649" w:rsidRDefault="008E327B" w:rsidP="00A418ED">
      <w:pPr>
        <w:numPr>
          <w:ilvl w:val="0"/>
          <w:numId w:val="1"/>
        </w:numPr>
        <w:spacing w:before="100" w:beforeAutospacing="1" w:after="100" w:afterAutospacing="1" w:line="360" w:lineRule="auto"/>
        <w:ind w:left="709" w:firstLine="0"/>
        <w:jc w:val="both"/>
        <w:rPr>
          <w:rFonts w:asciiTheme="majorBidi" w:hAnsiTheme="majorBidi" w:cstheme="majorBidi"/>
          <w:sz w:val="24"/>
          <w:szCs w:val="24"/>
        </w:rPr>
      </w:pPr>
      <w:r w:rsidRPr="00FF6649">
        <w:rPr>
          <w:rFonts w:asciiTheme="majorBidi" w:hAnsiTheme="majorBidi" w:cstheme="majorBidi"/>
          <w:sz w:val="24"/>
          <w:szCs w:val="24"/>
        </w:rPr>
        <w:t>Le dimensionnement des équipements.</w:t>
      </w:r>
    </w:p>
    <w:p w:rsidR="008738D5" w:rsidRPr="00FF6649" w:rsidRDefault="008E327B" w:rsidP="00A418ED">
      <w:pPr>
        <w:numPr>
          <w:ilvl w:val="0"/>
          <w:numId w:val="1"/>
        </w:numPr>
        <w:spacing w:before="100" w:beforeAutospacing="1" w:after="100" w:afterAutospacing="1" w:line="360" w:lineRule="auto"/>
        <w:ind w:left="709" w:firstLine="0"/>
        <w:jc w:val="both"/>
        <w:rPr>
          <w:rFonts w:asciiTheme="majorBidi" w:hAnsiTheme="majorBidi" w:cstheme="majorBidi"/>
          <w:sz w:val="24"/>
          <w:szCs w:val="24"/>
        </w:rPr>
      </w:pPr>
      <w:r w:rsidRPr="00FF6649">
        <w:rPr>
          <w:rFonts w:asciiTheme="majorBidi" w:hAnsiTheme="majorBidi" w:cstheme="majorBidi"/>
          <w:sz w:val="24"/>
          <w:szCs w:val="24"/>
        </w:rPr>
        <w:t>L’évaluation économique du procédé.</w:t>
      </w:r>
    </w:p>
    <w:p w:rsidR="004071E4" w:rsidRDefault="004071E4" w:rsidP="00FF6649">
      <w:pPr>
        <w:pStyle w:val="Titre1"/>
        <w:spacing w:before="100" w:beforeAutospacing="1" w:after="100" w:afterAutospacing="1" w:line="360" w:lineRule="auto"/>
        <w:ind w:firstLine="708"/>
        <w:jc w:val="both"/>
        <w:rPr>
          <w:rFonts w:asciiTheme="majorBidi" w:hAnsiTheme="majorBidi"/>
          <w:b w:val="0"/>
          <w:bCs w:val="0"/>
          <w:color w:val="000000" w:themeColor="text1"/>
          <w:sz w:val="24"/>
          <w:szCs w:val="24"/>
        </w:rPr>
      </w:pPr>
      <w:r w:rsidRPr="009C2B30">
        <w:rPr>
          <w:rFonts w:asciiTheme="majorBidi" w:hAnsiTheme="majorBidi"/>
          <w:b w:val="0"/>
          <w:bCs w:val="0"/>
          <w:color w:val="000000" w:themeColor="text1"/>
          <w:sz w:val="24"/>
          <w:szCs w:val="24"/>
        </w:rPr>
        <w:lastRenderedPageBreak/>
        <w:t xml:space="preserve">Le logiciel dont nous disposons est le logiciel HYSYS de la société Hyprotech qui est une filiale du groupe Aspentech. Il existe deux </w:t>
      </w:r>
      <w:r w:rsidR="00862AB6" w:rsidRPr="009C2B30">
        <w:rPr>
          <w:rFonts w:asciiTheme="majorBidi" w:hAnsiTheme="majorBidi"/>
          <w:b w:val="0"/>
          <w:bCs w:val="0"/>
          <w:color w:val="000000" w:themeColor="text1"/>
          <w:sz w:val="24"/>
          <w:szCs w:val="24"/>
        </w:rPr>
        <w:t>versions</w:t>
      </w:r>
      <w:r w:rsidRPr="009C2B30">
        <w:rPr>
          <w:rFonts w:asciiTheme="majorBidi" w:hAnsiTheme="majorBidi"/>
          <w:b w:val="0"/>
          <w:bCs w:val="0"/>
          <w:color w:val="000000" w:themeColor="text1"/>
          <w:sz w:val="24"/>
          <w:szCs w:val="24"/>
        </w:rPr>
        <w:t xml:space="preserve"> du logiciel : HYSYS.Process (simulation à l’état stationnaire) et HYSYS.Plant (simulation dynamique). </w:t>
      </w:r>
    </w:p>
    <w:p w:rsidR="000678AD" w:rsidRPr="000678AD" w:rsidRDefault="000678AD" w:rsidP="000678AD"/>
    <w:p w:rsidR="004071E4" w:rsidRPr="009C2B30" w:rsidRDefault="004E6475" w:rsidP="004E6475">
      <w:pPr>
        <w:jc w:val="both"/>
        <w:rPr>
          <w:rFonts w:asciiTheme="majorBidi" w:hAnsiTheme="majorBidi" w:cstheme="majorBidi"/>
          <w:b/>
          <w:bCs/>
          <w:sz w:val="24"/>
          <w:szCs w:val="24"/>
        </w:rPr>
      </w:pPr>
      <w:r>
        <w:rPr>
          <w:rFonts w:asciiTheme="majorBidi" w:hAnsiTheme="majorBidi" w:cstheme="majorBidi"/>
          <w:b/>
          <w:bCs/>
          <w:sz w:val="24"/>
          <w:szCs w:val="24"/>
        </w:rPr>
        <w:t xml:space="preserve">           V</w:t>
      </w:r>
      <w:r w:rsidR="003E12C4">
        <w:rPr>
          <w:rFonts w:asciiTheme="majorBidi" w:hAnsiTheme="majorBidi" w:cstheme="majorBidi"/>
          <w:b/>
          <w:bCs/>
          <w:sz w:val="24"/>
          <w:szCs w:val="24"/>
        </w:rPr>
        <w:t>I</w:t>
      </w:r>
      <w:r>
        <w:rPr>
          <w:rFonts w:asciiTheme="majorBidi" w:hAnsiTheme="majorBidi" w:cstheme="majorBidi"/>
          <w:b/>
          <w:bCs/>
          <w:sz w:val="24"/>
          <w:szCs w:val="24"/>
        </w:rPr>
        <w:t xml:space="preserve">.6.2 </w:t>
      </w:r>
      <w:r w:rsidRPr="008A62A4">
        <w:rPr>
          <w:rFonts w:asciiTheme="majorBidi" w:hAnsiTheme="majorBidi" w:cstheme="majorBidi"/>
          <w:b/>
          <w:bCs/>
          <w:sz w:val="24"/>
          <w:szCs w:val="24"/>
          <w:u w:val="single"/>
        </w:rPr>
        <w:t xml:space="preserve">Description du simulateur </w:t>
      </w:r>
      <w:r w:rsidR="00A377B8" w:rsidRPr="008A62A4">
        <w:rPr>
          <w:rFonts w:asciiTheme="majorBidi" w:hAnsiTheme="majorBidi" w:cstheme="majorBidi"/>
          <w:b/>
          <w:bCs/>
          <w:sz w:val="24"/>
          <w:szCs w:val="24"/>
          <w:u w:val="single"/>
        </w:rPr>
        <w:t>CHEM CAD</w:t>
      </w:r>
      <w:r w:rsidR="00A377B8" w:rsidRPr="009C2B30">
        <w:rPr>
          <w:rFonts w:asciiTheme="majorBidi" w:hAnsiTheme="majorBidi" w:cstheme="majorBidi"/>
          <w:b/>
          <w:bCs/>
          <w:sz w:val="24"/>
          <w:szCs w:val="24"/>
        </w:rPr>
        <w:t> :</w:t>
      </w:r>
    </w:p>
    <w:p w:rsidR="007A3DF8" w:rsidRPr="00B6232B" w:rsidRDefault="007A3DF8" w:rsidP="00E42750">
      <w:pPr>
        <w:pStyle w:val="NormalWeb"/>
        <w:spacing w:line="360" w:lineRule="auto"/>
        <w:ind w:firstLine="709"/>
      </w:pPr>
      <w:r w:rsidRPr="00A377B8">
        <w:rPr>
          <w:rFonts w:asciiTheme="majorBidi" w:hAnsiTheme="majorBidi" w:cstheme="majorBidi"/>
        </w:rPr>
        <w:t xml:space="preserve">Le logiciel Chem CAD-lII </w:t>
      </w:r>
      <w:r w:rsidRPr="00A377B8">
        <w:rPr>
          <w:rFonts w:asciiTheme="majorBidi" w:hAnsiTheme="majorBidi" w:cstheme="majorBidi"/>
          <w:i/>
          <w:iCs/>
        </w:rPr>
        <w:t xml:space="preserve">5.1.3 </w:t>
      </w:r>
      <w:r w:rsidRPr="00A377B8">
        <w:rPr>
          <w:rFonts w:asciiTheme="majorBidi" w:hAnsiTheme="majorBidi" w:cstheme="majorBidi"/>
        </w:rPr>
        <w:t>Professional, 2001 est l’un des logiciels de simulation des procédés de génie chimique. Il a été développé par la société Chemstations.corporation e</w:t>
      </w:r>
      <w:r w:rsidR="000221C0">
        <w:rPr>
          <w:rFonts w:asciiTheme="majorBidi" w:hAnsiTheme="majorBidi" w:cstheme="majorBidi"/>
        </w:rPr>
        <w:t xml:space="preserve">t installé au niveau de Module « 0 » </w:t>
      </w:r>
      <w:r w:rsidRPr="00A377B8">
        <w:rPr>
          <w:rFonts w:asciiTheme="majorBidi" w:hAnsiTheme="majorBidi" w:cstheme="majorBidi"/>
        </w:rPr>
        <w:t xml:space="preserve">de Hassi R’mel. </w:t>
      </w:r>
      <w:r w:rsidRPr="00A377B8">
        <w:rPr>
          <w:rFonts w:asciiTheme="majorBidi" w:hAnsiTheme="majorBidi" w:cstheme="majorBidi"/>
        </w:rPr>
        <w:br/>
      </w:r>
      <w:r w:rsidR="00A377B8">
        <w:rPr>
          <w:rFonts w:asciiTheme="majorBidi" w:hAnsiTheme="majorBidi" w:cstheme="majorBidi"/>
        </w:rPr>
        <w:t xml:space="preserve">   </w:t>
      </w:r>
      <w:r w:rsidR="004E6475">
        <w:rPr>
          <w:rFonts w:asciiTheme="majorBidi" w:hAnsiTheme="majorBidi" w:cstheme="majorBidi"/>
        </w:rPr>
        <w:tab/>
      </w:r>
      <w:r w:rsidRPr="00A377B8">
        <w:rPr>
          <w:rFonts w:asciiTheme="majorBidi" w:hAnsiTheme="majorBidi" w:cstheme="majorBidi"/>
        </w:rPr>
        <w:t xml:space="preserve">Il a été conçu pour permettre le traitement d’une vaste gamme de problèmes allant des séparations bi et tri - phasiques simples, de la compression à la distillation </w:t>
      </w:r>
      <w:r w:rsidR="00A377B8">
        <w:rPr>
          <w:rFonts w:asciiTheme="majorBidi" w:hAnsiTheme="majorBidi" w:cstheme="majorBidi"/>
          <w:b/>
          <w:bCs/>
        </w:rPr>
        <w:t xml:space="preserve">et </w:t>
      </w:r>
      <w:r w:rsidRPr="00A377B8">
        <w:rPr>
          <w:rFonts w:asciiTheme="majorBidi" w:hAnsiTheme="majorBidi" w:cstheme="majorBidi"/>
          <w:b/>
          <w:bCs/>
        </w:rPr>
        <w:t xml:space="preserve"> </w:t>
      </w:r>
      <w:r w:rsidRPr="00A377B8">
        <w:rPr>
          <w:rFonts w:asciiTheme="majorBidi" w:hAnsiTheme="majorBidi" w:cstheme="majorBidi"/>
        </w:rPr>
        <w:t xml:space="preserve">la </w:t>
      </w:r>
      <w:r w:rsidR="00A377B8" w:rsidRPr="00A377B8">
        <w:rPr>
          <w:rFonts w:asciiTheme="majorBidi" w:hAnsiTheme="majorBidi" w:cstheme="majorBidi"/>
        </w:rPr>
        <w:t>transformation</w:t>
      </w:r>
      <w:r w:rsidRPr="00A377B8">
        <w:rPr>
          <w:rFonts w:asciiTheme="majorBidi" w:hAnsiTheme="majorBidi" w:cstheme="majorBidi"/>
        </w:rPr>
        <w:t xml:space="preserve"> chimique. </w:t>
      </w:r>
      <w:r w:rsidR="0077150B">
        <w:rPr>
          <w:rFonts w:asciiTheme="majorBidi" w:hAnsiTheme="majorBidi" w:cstheme="majorBidi"/>
        </w:rPr>
        <w:t>[84]</w:t>
      </w:r>
      <w:r w:rsidRPr="00A377B8">
        <w:rPr>
          <w:rFonts w:asciiTheme="majorBidi" w:hAnsiTheme="majorBidi" w:cstheme="majorBidi"/>
        </w:rPr>
        <w:br/>
      </w:r>
      <w:r w:rsidR="004E6475">
        <w:rPr>
          <w:rFonts w:asciiTheme="majorBidi" w:hAnsiTheme="majorBidi" w:cstheme="majorBidi"/>
        </w:rPr>
        <w:t xml:space="preserve"> </w:t>
      </w:r>
      <w:r w:rsidR="004E6475">
        <w:rPr>
          <w:rFonts w:asciiTheme="majorBidi" w:hAnsiTheme="majorBidi" w:cstheme="majorBidi"/>
        </w:rPr>
        <w:tab/>
      </w:r>
      <w:r w:rsidRPr="00A377B8">
        <w:rPr>
          <w:rFonts w:asciiTheme="majorBidi" w:hAnsiTheme="majorBidi" w:cstheme="majorBidi"/>
        </w:rPr>
        <w:t xml:space="preserve">Les différentes taches qu’un simulateur de procédés devrait effectuer sont </w:t>
      </w:r>
      <w:r w:rsidR="0058125E">
        <w:rPr>
          <w:rFonts w:asciiTheme="majorBidi" w:hAnsiTheme="majorBidi" w:cstheme="majorBidi"/>
        </w:rPr>
        <w:t>[28]</w:t>
      </w:r>
      <w:r w:rsidRPr="00A377B8">
        <w:rPr>
          <w:rFonts w:asciiTheme="majorBidi" w:hAnsiTheme="majorBidi" w:cstheme="majorBidi"/>
        </w:rPr>
        <w:br/>
      </w:r>
      <w:r w:rsidR="00A377B8">
        <w:rPr>
          <w:rFonts w:asciiTheme="majorBidi" w:hAnsiTheme="majorBidi" w:cstheme="majorBidi"/>
        </w:rPr>
        <w:t xml:space="preserve">    </w:t>
      </w:r>
      <w:r w:rsidR="00A418ED">
        <w:rPr>
          <w:rFonts w:asciiTheme="majorBidi" w:hAnsiTheme="majorBidi" w:cstheme="majorBidi"/>
        </w:rPr>
        <w:t xml:space="preserve"> </w:t>
      </w:r>
      <w:r w:rsidR="006C56C4">
        <w:rPr>
          <w:rFonts w:asciiTheme="majorBidi" w:hAnsiTheme="majorBidi" w:cstheme="majorBidi"/>
        </w:rPr>
        <w:t xml:space="preserve">      </w:t>
      </w:r>
      <w:r w:rsidR="00A418ED">
        <w:rPr>
          <w:rFonts w:asciiTheme="majorBidi" w:hAnsiTheme="majorBidi" w:cstheme="majorBidi"/>
        </w:rPr>
        <w:t xml:space="preserve"> </w:t>
      </w:r>
      <w:r w:rsidR="006C56C4">
        <w:rPr>
          <w:rFonts w:asciiTheme="majorBidi" w:hAnsiTheme="majorBidi" w:cstheme="majorBidi"/>
        </w:rPr>
        <w:t xml:space="preserve">- </w:t>
      </w:r>
      <w:r w:rsidR="004E6475">
        <w:rPr>
          <w:rFonts w:asciiTheme="majorBidi" w:hAnsiTheme="majorBidi" w:cstheme="majorBidi"/>
        </w:rPr>
        <w:t xml:space="preserve"> </w:t>
      </w:r>
      <w:r w:rsidRPr="00A377B8">
        <w:rPr>
          <w:rFonts w:asciiTheme="majorBidi" w:hAnsiTheme="majorBidi" w:cstheme="majorBidi"/>
        </w:rPr>
        <w:t xml:space="preserve">La résolution des bilans de matière et d’énergie. </w:t>
      </w:r>
      <w:r w:rsidRPr="00A377B8">
        <w:rPr>
          <w:rFonts w:asciiTheme="majorBidi" w:hAnsiTheme="majorBidi" w:cstheme="majorBidi"/>
        </w:rPr>
        <w:br/>
      </w:r>
      <w:r w:rsidR="004E6475">
        <w:rPr>
          <w:rFonts w:asciiTheme="majorBidi" w:hAnsiTheme="majorBidi" w:cstheme="majorBidi"/>
        </w:rPr>
        <w:t xml:space="preserve"> </w:t>
      </w:r>
      <w:r w:rsidR="006C56C4">
        <w:rPr>
          <w:rFonts w:asciiTheme="majorBidi" w:hAnsiTheme="majorBidi" w:cstheme="majorBidi"/>
        </w:rPr>
        <w:t xml:space="preserve">        </w:t>
      </w:r>
      <w:r w:rsidR="004E6475">
        <w:rPr>
          <w:rFonts w:asciiTheme="majorBidi" w:hAnsiTheme="majorBidi" w:cstheme="majorBidi"/>
        </w:rPr>
        <w:t xml:space="preserve">  </w:t>
      </w:r>
      <w:r w:rsidR="00A377B8">
        <w:rPr>
          <w:rFonts w:asciiTheme="majorBidi" w:hAnsiTheme="majorBidi" w:cstheme="majorBidi"/>
        </w:rPr>
        <w:t xml:space="preserve"> -</w:t>
      </w:r>
      <w:r w:rsidR="004E6475">
        <w:rPr>
          <w:rFonts w:asciiTheme="majorBidi" w:hAnsiTheme="majorBidi" w:cstheme="majorBidi"/>
        </w:rPr>
        <w:t xml:space="preserve">  </w:t>
      </w:r>
      <w:r w:rsidRPr="00A377B8">
        <w:rPr>
          <w:rFonts w:asciiTheme="majorBidi" w:hAnsiTheme="majorBidi" w:cstheme="majorBidi"/>
        </w:rPr>
        <w:t xml:space="preserve">L’optimisation du procédé. </w:t>
      </w:r>
      <w:r w:rsidRPr="00A377B8">
        <w:rPr>
          <w:rFonts w:asciiTheme="majorBidi" w:hAnsiTheme="majorBidi" w:cstheme="majorBidi"/>
        </w:rPr>
        <w:br/>
      </w:r>
      <w:r w:rsidR="006C56C4">
        <w:rPr>
          <w:rFonts w:asciiTheme="majorBidi" w:hAnsiTheme="majorBidi" w:cstheme="majorBidi"/>
        </w:rPr>
        <w:t xml:space="preserve">         </w:t>
      </w:r>
      <w:r w:rsidR="004E6475">
        <w:rPr>
          <w:rFonts w:asciiTheme="majorBidi" w:hAnsiTheme="majorBidi" w:cstheme="majorBidi"/>
        </w:rPr>
        <w:t xml:space="preserve"> </w:t>
      </w:r>
      <w:r w:rsidR="00A377B8">
        <w:rPr>
          <w:rFonts w:asciiTheme="majorBidi" w:hAnsiTheme="majorBidi" w:cstheme="majorBidi"/>
        </w:rPr>
        <w:t xml:space="preserve"> </w:t>
      </w:r>
      <w:r w:rsidRPr="00A377B8">
        <w:rPr>
          <w:rFonts w:asciiTheme="majorBidi" w:hAnsiTheme="majorBidi" w:cstheme="majorBidi"/>
        </w:rPr>
        <w:t xml:space="preserve"> </w:t>
      </w:r>
      <w:r w:rsidR="00A377B8">
        <w:rPr>
          <w:rFonts w:asciiTheme="majorBidi" w:hAnsiTheme="majorBidi" w:cstheme="majorBidi"/>
        </w:rPr>
        <w:t>-</w:t>
      </w:r>
      <w:r w:rsidR="004E6475">
        <w:rPr>
          <w:rFonts w:asciiTheme="majorBidi" w:hAnsiTheme="majorBidi" w:cstheme="majorBidi"/>
        </w:rPr>
        <w:t xml:space="preserve">  </w:t>
      </w:r>
      <w:r w:rsidRPr="00A377B8">
        <w:rPr>
          <w:rFonts w:asciiTheme="majorBidi" w:hAnsiTheme="majorBidi" w:cstheme="majorBidi"/>
        </w:rPr>
        <w:t xml:space="preserve">Le dimensionnement des équipements. </w:t>
      </w:r>
      <w:r w:rsidRPr="00A377B8">
        <w:rPr>
          <w:rFonts w:asciiTheme="majorBidi" w:hAnsiTheme="majorBidi" w:cstheme="majorBidi"/>
        </w:rPr>
        <w:br/>
      </w:r>
      <w:r w:rsidR="006C56C4">
        <w:rPr>
          <w:rFonts w:asciiTheme="majorBidi" w:hAnsiTheme="majorBidi" w:cstheme="majorBidi"/>
        </w:rPr>
        <w:t xml:space="preserve">         </w:t>
      </w:r>
      <w:r w:rsidR="004E6475">
        <w:rPr>
          <w:rFonts w:asciiTheme="majorBidi" w:hAnsiTheme="majorBidi" w:cstheme="majorBidi"/>
        </w:rPr>
        <w:t xml:space="preserve">   </w:t>
      </w:r>
      <w:r w:rsidR="00A377B8">
        <w:rPr>
          <w:rFonts w:asciiTheme="majorBidi" w:hAnsiTheme="majorBidi" w:cstheme="majorBidi"/>
        </w:rPr>
        <w:t>-</w:t>
      </w:r>
      <w:r w:rsidRPr="00A377B8">
        <w:rPr>
          <w:rFonts w:asciiTheme="majorBidi" w:hAnsiTheme="majorBidi" w:cstheme="majorBidi"/>
        </w:rPr>
        <w:t xml:space="preserve"> </w:t>
      </w:r>
      <w:r w:rsidR="004E6475">
        <w:rPr>
          <w:rFonts w:asciiTheme="majorBidi" w:hAnsiTheme="majorBidi" w:cstheme="majorBidi"/>
        </w:rPr>
        <w:t xml:space="preserve"> </w:t>
      </w:r>
      <w:r w:rsidRPr="00A377B8">
        <w:rPr>
          <w:rFonts w:asciiTheme="majorBidi" w:hAnsiTheme="majorBidi" w:cstheme="majorBidi"/>
        </w:rPr>
        <w:t xml:space="preserve">L’évaluation économique du procédé. </w:t>
      </w:r>
      <w:r w:rsidRPr="00A377B8">
        <w:rPr>
          <w:rFonts w:asciiTheme="majorBidi" w:hAnsiTheme="majorBidi" w:cstheme="majorBidi"/>
        </w:rPr>
        <w:br/>
      </w:r>
    </w:p>
    <w:p w:rsidR="007A3DF8" w:rsidRDefault="007A3DF8" w:rsidP="00BF516A">
      <w:pPr>
        <w:pStyle w:val="NormalWeb"/>
        <w:spacing w:line="360" w:lineRule="auto"/>
        <w:ind w:firstLine="708"/>
        <w:jc w:val="both"/>
      </w:pPr>
      <w:r w:rsidRPr="00960490">
        <w:t xml:space="preserve">Lorsque, pour un nouveau problème, l’utilisateur ne possède pas les ordres de grandeurs il lui est conseillé de réaliser un premier calcul en définissant des </w:t>
      </w:r>
      <w:r w:rsidR="00E04A93" w:rsidRPr="00960490">
        <w:t>spécifications</w:t>
      </w:r>
      <w:r w:rsidRPr="00960490">
        <w:t xml:space="preserve"> garantissant une solution. L’analyse de cette première solution oriente les évolutions et les décisions à prendre. </w:t>
      </w:r>
    </w:p>
    <w:p w:rsidR="00C21AA2" w:rsidRDefault="00C21AA2" w:rsidP="00E42750">
      <w:pPr>
        <w:pStyle w:val="NormalWeb"/>
        <w:spacing w:line="360" w:lineRule="auto"/>
      </w:pPr>
    </w:p>
    <w:p w:rsidR="000678AD" w:rsidRDefault="000678AD" w:rsidP="00E42750">
      <w:pPr>
        <w:pStyle w:val="NormalWeb"/>
        <w:spacing w:line="360" w:lineRule="auto"/>
      </w:pPr>
    </w:p>
    <w:p w:rsidR="000678AD" w:rsidRDefault="000678AD" w:rsidP="00E42750">
      <w:pPr>
        <w:pStyle w:val="NormalWeb"/>
        <w:spacing w:line="360" w:lineRule="auto"/>
      </w:pPr>
    </w:p>
    <w:p w:rsidR="000678AD" w:rsidRDefault="000678AD" w:rsidP="00E42750">
      <w:pPr>
        <w:pStyle w:val="NormalWeb"/>
        <w:spacing w:line="360" w:lineRule="auto"/>
      </w:pPr>
    </w:p>
    <w:p w:rsidR="000678AD" w:rsidRDefault="000678AD" w:rsidP="00E42750">
      <w:pPr>
        <w:pStyle w:val="NormalWeb"/>
        <w:spacing w:line="360" w:lineRule="auto"/>
      </w:pPr>
    </w:p>
    <w:p w:rsidR="000678AD" w:rsidRDefault="000678AD" w:rsidP="00E42750">
      <w:pPr>
        <w:pStyle w:val="NormalWeb"/>
        <w:spacing w:line="360" w:lineRule="auto"/>
      </w:pPr>
    </w:p>
    <w:p w:rsidR="00C6242F" w:rsidRDefault="00293FBD" w:rsidP="00E42750">
      <w:pPr>
        <w:pStyle w:val="NormalWeb"/>
        <w:spacing w:line="360" w:lineRule="auto"/>
      </w:pPr>
      <w:r>
        <w:rPr>
          <w:noProof/>
        </w:rPr>
        <w:lastRenderedPageBreak/>
        <w:drawing>
          <wp:anchor distT="0" distB="0" distL="114300" distR="114300" simplePos="0" relativeHeight="251661312" behindDoc="1" locked="0" layoutInCell="1" allowOverlap="1">
            <wp:simplePos x="0" y="0"/>
            <wp:positionH relativeFrom="column">
              <wp:posOffset>-109220</wp:posOffset>
            </wp:positionH>
            <wp:positionV relativeFrom="paragraph">
              <wp:posOffset>154940</wp:posOffset>
            </wp:positionV>
            <wp:extent cx="6115050" cy="6334125"/>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6115050" cy="6334125"/>
                    </a:xfrm>
                    <a:prstGeom prst="rect">
                      <a:avLst/>
                    </a:prstGeom>
                    <a:noFill/>
                    <a:ln w="9525">
                      <a:noFill/>
                      <a:miter lim="800000"/>
                      <a:headEnd/>
                      <a:tailEnd/>
                    </a:ln>
                  </pic:spPr>
                </pic:pic>
              </a:graphicData>
            </a:graphic>
          </wp:anchor>
        </w:drawing>
      </w:r>
    </w:p>
    <w:p w:rsidR="00C6242F" w:rsidRDefault="00C6242F" w:rsidP="00E42750">
      <w:pPr>
        <w:pStyle w:val="NormalWeb"/>
        <w:spacing w:line="360" w:lineRule="auto"/>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C21AA2" w:rsidRDefault="00C21AA2" w:rsidP="007A3DF8">
      <w:pPr>
        <w:pStyle w:val="NormalWeb"/>
        <w:spacing w:after="240" w:afterAutospacing="0"/>
      </w:pPr>
    </w:p>
    <w:p w:rsidR="007A3DF8" w:rsidRDefault="007A3DF8" w:rsidP="007A3DF8">
      <w:pPr>
        <w:pStyle w:val="NormalWeb"/>
        <w:spacing w:after="240" w:afterAutospacing="0"/>
      </w:pPr>
    </w:p>
    <w:p w:rsidR="007A3DF8" w:rsidRDefault="007A3DF8" w:rsidP="007A3DF8">
      <w:pPr>
        <w:pStyle w:val="NormalWeb"/>
        <w:spacing w:after="240" w:afterAutospacing="0"/>
      </w:pPr>
    </w:p>
    <w:p w:rsidR="007A3DF8" w:rsidRPr="00960490" w:rsidRDefault="007A3DF8" w:rsidP="007A3DF8">
      <w:pPr>
        <w:pStyle w:val="NormalWeb"/>
        <w:spacing w:after="240" w:afterAutospacing="0"/>
      </w:pP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7A3DF8" w:rsidRPr="006C56C4" w:rsidRDefault="006C56C4" w:rsidP="008A62A4">
      <w:pPr>
        <w:pStyle w:val="NormalWeb"/>
        <w:spacing w:after="240" w:afterAutospacing="0"/>
        <w:jc w:val="center"/>
        <w:rPr>
          <w:b/>
          <w:bCs/>
          <w:i/>
          <w:iCs/>
        </w:rPr>
      </w:pPr>
      <w:r w:rsidRPr="006C56C4">
        <w:rPr>
          <w:b/>
          <w:bCs/>
          <w:i/>
          <w:iCs/>
        </w:rPr>
        <w:t>Figure V</w:t>
      </w:r>
      <w:r w:rsidR="003E12C4">
        <w:rPr>
          <w:b/>
          <w:bCs/>
          <w:i/>
          <w:iCs/>
        </w:rPr>
        <w:t>I</w:t>
      </w:r>
      <w:r w:rsidRPr="006C56C4">
        <w:rPr>
          <w:b/>
          <w:bCs/>
          <w:i/>
          <w:iCs/>
        </w:rPr>
        <w:t>.2 </w:t>
      </w:r>
      <w:r w:rsidR="008A62A4" w:rsidRPr="006C56C4">
        <w:rPr>
          <w:b/>
          <w:bCs/>
          <w:i/>
          <w:iCs/>
        </w:rPr>
        <w:t>:</w:t>
      </w:r>
      <w:r w:rsidR="008A62A4">
        <w:rPr>
          <w:b/>
          <w:bCs/>
          <w:i/>
          <w:iCs/>
        </w:rPr>
        <w:t xml:space="preserve"> </w:t>
      </w:r>
      <w:r w:rsidR="00B40261" w:rsidRPr="00B40261">
        <w:rPr>
          <w:i/>
          <w:iCs/>
        </w:rPr>
        <w:t>S</w:t>
      </w:r>
      <w:r w:rsidR="008A62A4" w:rsidRPr="00B40261">
        <w:rPr>
          <w:i/>
          <w:iCs/>
        </w:rPr>
        <w:t>tructure opérationnelle de chemcad</w:t>
      </w:r>
    </w:p>
    <w:p w:rsidR="007A3DF8" w:rsidRDefault="007A3DF8" w:rsidP="007A3DF8">
      <w:pPr>
        <w:pStyle w:val="NormalWeb"/>
        <w:spacing w:after="240" w:afterAutospacing="0"/>
        <w:rPr>
          <w:b/>
          <w:bCs/>
        </w:rPr>
      </w:pPr>
    </w:p>
    <w:p w:rsidR="007A3DF8" w:rsidRDefault="007A3DF8" w:rsidP="007A3DF8">
      <w:pPr>
        <w:pStyle w:val="NormalWeb"/>
        <w:spacing w:after="240" w:afterAutospacing="0"/>
        <w:rPr>
          <w:b/>
          <w:bCs/>
        </w:rPr>
      </w:pPr>
    </w:p>
    <w:p w:rsidR="000678AD" w:rsidRDefault="000678AD" w:rsidP="007A3DF8">
      <w:pPr>
        <w:pStyle w:val="NormalWeb"/>
        <w:spacing w:after="240" w:afterAutospacing="0"/>
        <w:rPr>
          <w:b/>
          <w:bCs/>
        </w:rPr>
      </w:pPr>
    </w:p>
    <w:p w:rsidR="000678AD" w:rsidRDefault="000678AD" w:rsidP="007A3DF8">
      <w:pPr>
        <w:pStyle w:val="NormalWeb"/>
        <w:spacing w:after="240" w:afterAutospacing="0"/>
        <w:rPr>
          <w:b/>
          <w:bCs/>
        </w:rPr>
      </w:pPr>
    </w:p>
    <w:p w:rsidR="00293FBD" w:rsidRPr="000678AD" w:rsidRDefault="000678AD" w:rsidP="000678AD">
      <w:pPr>
        <w:spacing w:before="100" w:beforeAutospacing="1" w:after="100" w:afterAutospacing="1" w:line="360" w:lineRule="auto"/>
        <w:jc w:val="both"/>
        <w:rPr>
          <w:rFonts w:asciiTheme="majorBidi" w:hAnsiTheme="majorBidi" w:cstheme="majorBidi"/>
          <w:color w:val="000000" w:themeColor="text1"/>
          <w:sz w:val="26"/>
          <w:szCs w:val="26"/>
        </w:rPr>
      </w:pPr>
      <w:r w:rsidRPr="000678AD">
        <w:rPr>
          <w:rFonts w:asciiTheme="majorBidi" w:hAnsiTheme="majorBidi" w:cstheme="majorBidi"/>
          <w:b/>
          <w:bCs/>
          <w:color w:val="000000" w:themeColor="text1"/>
          <w:sz w:val="26"/>
          <w:szCs w:val="26"/>
        </w:rPr>
        <w:lastRenderedPageBreak/>
        <w:t>VI.7 LES ETAPES NECESSAIRES POUR UNE SIMULATION :</w:t>
      </w:r>
      <w:r w:rsidRPr="000678AD">
        <w:rPr>
          <w:rFonts w:asciiTheme="majorBidi" w:hAnsiTheme="majorBidi" w:cstheme="majorBidi"/>
          <w:color w:val="000000" w:themeColor="text1"/>
          <w:sz w:val="26"/>
          <w:szCs w:val="26"/>
        </w:rPr>
        <w:t xml:space="preserve"> </w:t>
      </w:r>
      <w:r w:rsidR="00293FBD" w:rsidRPr="000678AD">
        <w:rPr>
          <w:rFonts w:asciiTheme="majorBidi" w:hAnsiTheme="majorBidi" w:cstheme="majorBidi"/>
          <w:color w:val="000000" w:themeColor="text1"/>
          <w:sz w:val="24"/>
          <w:szCs w:val="24"/>
        </w:rPr>
        <w:t>[72]</w:t>
      </w:r>
    </w:p>
    <w:p w:rsidR="00293FBD" w:rsidRPr="00A418ED" w:rsidRDefault="00293FBD" w:rsidP="00293FBD">
      <w:pPr>
        <w:pStyle w:val="Titre5"/>
        <w:numPr>
          <w:ilvl w:val="0"/>
          <w:numId w:val="9"/>
        </w:numPr>
        <w:spacing w:before="100" w:beforeAutospacing="1" w:after="100" w:afterAutospacing="1" w:line="360" w:lineRule="auto"/>
        <w:jc w:val="both"/>
        <w:rPr>
          <w:rFonts w:asciiTheme="majorBidi" w:hAnsiTheme="majorBidi"/>
          <w:b/>
          <w:bCs/>
          <w:color w:val="auto"/>
          <w:sz w:val="24"/>
          <w:szCs w:val="24"/>
          <w:u w:val="single"/>
        </w:rPr>
      </w:pPr>
      <w:r w:rsidRPr="00A418ED">
        <w:rPr>
          <w:rFonts w:asciiTheme="majorBidi" w:hAnsiTheme="majorBidi"/>
          <w:b/>
          <w:bCs/>
          <w:color w:val="auto"/>
          <w:sz w:val="24"/>
          <w:szCs w:val="24"/>
          <w:u w:val="single"/>
        </w:rPr>
        <w:t>Choix des composés (</w:t>
      </w:r>
      <w:r w:rsidRPr="00A418ED">
        <w:rPr>
          <w:rFonts w:asciiTheme="majorBidi" w:hAnsiTheme="majorBidi"/>
          <w:b/>
          <w:bCs/>
          <w:i/>
          <w:iCs/>
          <w:color w:val="auto"/>
          <w:sz w:val="24"/>
          <w:szCs w:val="24"/>
          <w:u w:val="single"/>
        </w:rPr>
        <w:t>Components</w:t>
      </w:r>
      <w:r w:rsidRPr="00A418ED">
        <w:rPr>
          <w:rFonts w:asciiTheme="majorBidi" w:hAnsiTheme="majorBidi"/>
          <w:b/>
          <w:bCs/>
          <w:color w:val="auto"/>
          <w:sz w:val="24"/>
          <w:szCs w:val="24"/>
          <w:u w:val="single"/>
        </w:rPr>
        <w:t>)</w:t>
      </w:r>
    </w:p>
    <w:p w:rsidR="00293FBD" w:rsidRPr="009C2B30" w:rsidRDefault="00293FBD" w:rsidP="00293FBD">
      <w:p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Pr="009C2B30">
        <w:rPr>
          <w:rFonts w:asciiTheme="majorBidi" w:hAnsiTheme="majorBidi" w:cstheme="majorBidi"/>
          <w:sz w:val="24"/>
          <w:szCs w:val="24"/>
        </w:rPr>
        <w:t>Il y a beaucoup de composés dans la bibliothèque et ils sont classés en groupes. Lorsqu’il est possible, les composés peuvent être trouvés en utilisant des filtres et ajoutés à la liste des composés du procédé à simuler.</w:t>
      </w:r>
      <w:r>
        <w:rPr>
          <w:rFonts w:asciiTheme="majorBidi" w:hAnsiTheme="majorBidi" w:cstheme="majorBidi"/>
          <w:sz w:val="24"/>
          <w:szCs w:val="24"/>
        </w:rPr>
        <w:t xml:space="preserve"> [68]</w:t>
      </w:r>
    </w:p>
    <w:p w:rsidR="000678AD" w:rsidRDefault="00293FBD" w:rsidP="000678AD">
      <w:p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Pr="009C2B30">
        <w:rPr>
          <w:rFonts w:asciiTheme="majorBidi" w:hAnsiTheme="majorBidi" w:cstheme="majorBidi"/>
          <w:sz w:val="24"/>
          <w:szCs w:val="24"/>
        </w:rPr>
        <w:t>Des difficultés peuvent se produire lorsque :</w:t>
      </w:r>
    </w:p>
    <w:p w:rsidR="000678AD" w:rsidRDefault="00293FBD" w:rsidP="000678AD">
      <w:pPr>
        <w:spacing w:before="100" w:beforeAutospacing="1" w:after="100" w:afterAutospacing="1" w:line="360" w:lineRule="auto"/>
        <w:jc w:val="both"/>
        <w:rPr>
          <w:rFonts w:asciiTheme="majorBidi" w:hAnsiTheme="majorBidi" w:cstheme="majorBidi"/>
          <w:sz w:val="24"/>
          <w:szCs w:val="24"/>
        </w:rPr>
      </w:pPr>
      <w:r w:rsidRPr="009C2B30">
        <w:rPr>
          <w:rFonts w:asciiTheme="majorBidi" w:hAnsiTheme="majorBidi" w:cstheme="majorBidi"/>
          <w:sz w:val="24"/>
          <w:szCs w:val="24"/>
        </w:rPr>
        <w:t xml:space="preserve"> </w:t>
      </w:r>
      <w:r w:rsidRPr="009C2B30">
        <w:rPr>
          <w:rFonts w:asciiTheme="majorBidi" w:hAnsiTheme="majorBidi" w:cstheme="majorBidi"/>
          <w:b/>
          <w:bCs/>
          <w:sz w:val="24"/>
          <w:szCs w:val="24"/>
        </w:rPr>
        <w:t>a</w:t>
      </w:r>
      <w:r w:rsidRPr="009C2B30">
        <w:rPr>
          <w:rFonts w:asciiTheme="majorBidi" w:hAnsiTheme="majorBidi" w:cstheme="majorBidi"/>
          <w:sz w:val="24"/>
          <w:szCs w:val="24"/>
        </w:rPr>
        <w:t>. le fluide ne peut pas être séparé en composés individuels, comme dans le cas du pétrole,</w:t>
      </w:r>
    </w:p>
    <w:p w:rsidR="000678AD" w:rsidRDefault="00293FBD" w:rsidP="000678AD">
      <w:pPr>
        <w:spacing w:before="100" w:beforeAutospacing="1" w:after="100" w:afterAutospacing="1" w:line="360" w:lineRule="auto"/>
        <w:jc w:val="both"/>
        <w:rPr>
          <w:rFonts w:asciiTheme="majorBidi" w:hAnsiTheme="majorBidi" w:cstheme="majorBidi"/>
          <w:sz w:val="24"/>
          <w:szCs w:val="24"/>
        </w:rPr>
      </w:pPr>
      <w:r w:rsidRPr="009C2B30">
        <w:rPr>
          <w:rFonts w:asciiTheme="majorBidi" w:hAnsiTheme="majorBidi" w:cstheme="majorBidi"/>
          <w:sz w:val="24"/>
          <w:szCs w:val="24"/>
        </w:rPr>
        <w:t xml:space="preserve"> </w:t>
      </w:r>
      <w:r w:rsidRPr="009C2B30">
        <w:rPr>
          <w:rFonts w:asciiTheme="majorBidi" w:hAnsiTheme="majorBidi" w:cstheme="majorBidi"/>
          <w:b/>
          <w:bCs/>
          <w:sz w:val="24"/>
          <w:szCs w:val="24"/>
        </w:rPr>
        <w:t>b</w:t>
      </w:r>
      <w:r w:rsidRPr="009C2B30">
        <w:rPr>
          <w:rFonts w:asciiTheme="majorBidi" w:hAnsiTheme="majorBidi" w:cstheme="majorBidi"/>
          <w:sz w:val="24"/>
          <w:szCs w:val="24"/>
        </w:rPr>
        <w:t>. le composé n'est pas dans la bibliothèque du logiciel.</w:t>
      </w:r>
    </w:p>
    <w:p w:rsidR="00293FBD" w:rsidRPr="000678AD" w:rsidRDefault="000678AD" w:rsidP="000678AD">
      <w:pPr>
        <w:spacing w:before="100" w:beforeAutospacing="1" w:after="100" w:afterAutospacing="1" w:line="360" w:lineRule="auto"/>
        <w:ind w:firstLine="360"/>
        <w:jc w:val="both"/>
        <w:rPr>
          <w:rFonts w:asciiTheme="majorBidi" w:hAnsiTheme="majorBidi" w:cstheme="majorBidi"/>
          <w:sz w:val="24"/>
          <w:szCs w:val="24"/>
        </w:rPr>
      </w:pPr>
      <w:r>
        <w:rPr>
          <w:rFonts w:asciiTheme="majorBidi" w:hAnsiTheme="majorBidi" w:cstheme="majorBidi"/>
          <w:sz w:val="24"/>
          <w:szCs w:val="24"/>
        </w:rPr>
        <w:t xml:space="preserve">  </w:t>
      </w:r>
      <w:r w:rsidR="00293FBD" w:rsidRPr="009C2B30">
        <w:rPr>
          <w:rFonts w:asciiTheme="majorBidi" w:hAnsiTheme="majorBidi" w:cstheme="majorBidi"/>
          <w:sz w:val="24"/>
          <w:szCs w:val="24"/>
        </w:rPr>
        <w:t xml:space="preserve"> Dans ces cas, les difficultés peuvent souvent être surmontées en définissant un composé hypothétique, avec un</w:t>
      </w:r>
      <w:r w:rsidR="00293FBD">
        <w:rPr>
          <w:rFonts w:asciiTheme="majorBidi" w:hAnsiTheme="majorBidi" w:cstheme="majorBidi"/>
          <w:sz w:val="24"/>
          <w:szCs w:val="24"/>
        </w:rPr>
        <w:t>e</w:t>
      </w:r>
      <w:r w:rsidR="00293FBD" w:rsidRPr="009C2B30">
        <w:rPr>
          <w:rFonts w:asciiTheme="majorBidi" w:hAnsiTheme="majorBidi" w:cstheme="majorBidi"/>
          <w:sz w:val="24"/>
          <w:szCs w:val="24"/>
        </w:rPr>
        <w:t xml:space="preserve"> quantité minimale de propriétés de base spécifiées par l'utilisateur. L’ensemble complet des propriétés pour le composé sera alors estimé par le logiciel. Dans ces cas, l'utilisateur doit être vigilant pour s'assurer que les composés se comportent correctement dans la simulation. </w:t>
      </w:r>
      <w:r w:rsidR="00293FBD">
        <w:rPr>
          <w:rFonts w:asciiTheme="majorBidi" w:hAnsiTheme="majorBidi" w:cstheme="majorBidi"/>
          <w:sz w:val="24"/>
          <w:szCs w:val="24"/>
        </w:rPr>
        <w:t>[72]</w:t>
      </w:r>
    </w:p>
    <w:p w:rsidR="00293FBD" w:rsidRPr="00A418ED" w:rsidRDefault="00293FBD" w:rsidP="00293FBD">
      <w:pPr>
        <w:pStyle w:val="Titre5"/>
        <w:numPr>
          <w:ilvl w:val="0"/>
          <w:numId w:val="9"/>
        </w:numPr>
        <w:spacing w:before="100" w:beforeAutospacing="1" w:after="100" w:afterAutospacing="1" w:line="360" w:lineRule="auto"/>
        <w:jc w:val="both"/>
        <w:rPr>
          <w:rFonts w:asciiTheme="majorBidi" w:hAnsiTheme="majorBidi"/>
          <w:b/>
          <w:bCs/>
          <w:color w:val="auto"/>
          <w:sz w:val="24"/>
          <w:szCs w:val="24"/>
          <w:u w:val="single"/>
        </w:rPr>
      </w:pPr>
      <w:r w:rsidRPr="00A418ED">
        <w:rPr>
          <w:rFonts w:asciiTheme="majorBidi" w:hAnsiTheme="majorBidi"/>
          <w:b/>
          <w:bCs/>
          <w:color w:val="auto"/>
          <w:sz w:val="24"/>
          <w:szCs w:val="24"/>
          <w:u w:val="single"/>
        </w:rPr>
        <w:t>Les modèles thermodynamiques (</w:t>
      </w:r>
      <w:r w:rsidRPr="00A418ED">
        <w:rPr>
          <w:rFonts w:asciiTheme="majorBidi" w:hAnsiTheme="majorBidi"/>
          <w:b/>
          <w:bCs/>
          <w:i/>
          <w:iCs/>
          <w:color w:val="auto"/>
          <w:sz w:val="24"/>
          <w:szCs w:val="24"/>
          <w:u w:val="single"/>
        </w:rPr>
        <w:t>Property Packages</w:t>
      </w:r>
      <w:r w:rsidRPr="00A418ED">
        <w:rPr>
          <w:rFonts w:asciiTheme="majorBidi" w:hAnsiTheme="majorBidi"/>
          <w:b/>
          <w:bCs/>
          <w:color w:val="auto"/>
          <w:sz w:val="24"/>
          <w:szCs w:val="24"/>
          <w:u w:val="single"/>
        </w:rPr>
        <w:t xml:space="preserve">) </w:t>
      </w:r>
    </w:p>
    <w:p w:rsidR="00293FBD" w:rsidRPr="009C2B30" w:rsidRDefault="00293FBD" w:rsidP="000678AD">
      <w:pPr>
        <w:spacing w:before="100" w:beforeAutospacing="1" w:after="100" w:afterAutospacing="1" w:line="360" w:lineRule="auto"/>
        <w:ind w:firstLine="360"/>
        <w:jc w:val="both"/>
        <w:rPr>
          <w:rFonts w:asciiTheme="majorBidi" w:hAnsiTheme="majorBidi" w:cstheme="majorBidi"/>
          <w:sz w:val="24"/>
          <w:szCs w:val="24"/>
        </w:rPr>
      </w:pPr>
      <w:r w:rsidRPr="009C2B30">
        <w:rPr>
          <w:rFonts w:asciiTheme="majorBidi" w:hAnsiTheme="majorBidi" w:cstheme="majorBidi"/>
          <w:sz w:val="24"/>
          <w:szCs w:val="24"/>
        </w:rPr>
        <w:t xml:space="preserve">L’utilisateur doit sélectionner le modèle thermodynamique à utiliser pour calculer  les propriétés de mélange (masse volumique, enthalpie,...) ainsi que pour calculer l’équilibre de phases dans les courants et dans les unités de séparation. </w:t>
      </w:r>
      <w:r>
        <w:rPr>
          <w:rFonts w:asciiTheme="majorBidi" w:hAnsiTheme="majorBidi" w:cstheme="majorBidi"/>
          <w:sz w:val="24"/>
          <w:szCs w:val="24"/>
        </w:rPr>
        <w:t>[68]</w:t>
      </w:r>
    </w:p>
    <w:p w:rsidR="00293FBD" w:rsidRPr="009C2B30" w:rsidRDefault="00293FBD" w:rsidP="000678AD">
      <w:pPr>
        <w:spacing w:before="100" w:beforeAutospacing="1" w:after="100" w:afterAutospacing="1" w:line="360" w:lineRule="auto"/>
        <w:ind w:firstLine="360"/>
        <w:jc w:val="both"/>
        <w:rPr>
          <w:rFonts w:asciiTheme="majorBidi" w:hAnsiTheme="majorBidi" w:cstheme="majorBidi"/>
          <w:sz w:val="24"/>
          <w:szCs w:val="24"/>
        </w:rPr>
      </w:pPr>
      <w:r w:rsidRPr="009C2B30">
        <w:rPr>
          <w:rFonts w:asciiTheme="majorBidi" w:hAnsiTheme="majorBidi" w:cstheme="majorBidi"/>
          <w:sz w:val="24"/>
          <w:szCs w:val="24"/>
        </w:rPr>
        <w:t xml:space="preserve">Le modèle le plus simple suppose un comportement de gaz idéal pour la phase gaz et un comportement de solution idéal pour la phase liquide. Donc, on utilise la loi de Raoult pour les calculs de l'équilibre de phases. Dans HYSYS, ce modèle est appelé « Antoine », parce qu'il utilise l’équation d'Antoine pour le calcul des pressions de vapeur. Les propriétés de mélange pour le liquide sont calculées à partir des moyennes des propriétés individuelles. </w:t>
      </w:r>
    </w:p>
    <w:p w:rsidR="00293FBD" w:rsidRPr="00FF6649" w:rsidRDefault="00293FBD" w:rsidP="00293FBD">
      <w:p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Pr="009C2B30">
        <w:rPr>
          <w:rFonts w:asciiTheme="majorBidi" w:hAnsiTheme="majorBidi" w:cstheme="majorBidi"/>
          <w:sz w:val="24"/>
          <w:szCs w:val="24"/>
        </w:rPr>
        <w:t>Pour les mélanges d'hydrocarbures légers, les équations d'état, telle que celle de Peng-Robinson, ou celle de Soave-Redlich-Kwong ou une méthode d’états correspondants comme celle de Lee-Kesler Plocker, sont utilisées couramment. Celles-ci peuvent être trouvées à l’aide du filtre EOS (</w:t>
      </w:r>
      <w:r w:rsidRPr="009C2B30">
        <w:rPr>
          <w:rFonts w:asciiTheme="majorBidi" w:hAnsiTheme="majorBidi" w:cstheme="majorBidi"/>
          <w:i/>
          <w:iCs/>
          <w:sz w:val="24"/>
          <w:szCs w:val="24"/>
        </w:rPr>
        <w:t>Equations of State</w:t>
      </w:r>
      <w:r w:rsidRPr="009C2B30">
        <w:rPr>
          <w:rFonts w:asciiTheme="majorBidi" w:hAnsiTheme="majorBidi" w:cstheme="majorBidi"/>
          <w:sz w:val="24"/>
          <w:szCs w:val="24"/>
        </w:rPr>
        <w:t xml:space="preserve">). </w:t>
      </w:r>
      <w:r>
        <w:rPr>
          <w:rFonts w:asciiTheme="majorBidi" w:hAnsiTheme="majorBidi" w:cstheme="majorBidi"/>
          <w:sz w:val="24"/>
          <w:szCs w:val="24"/>
        </w:rPr>
        <w:t>[88]</w:t>
      </w:r>
    </w:p>
    <w:p w:rsidR="00293FBD" w:rsidRPr="00FF6649" w:rsidRDefault="00293FBD" w:rsidP="00293FBD">
      <w:pPr>
        <w:spacing w:before="100" w:beforeAutospacing="1" w:after="100" w:afterAutospacing="1" w:line="360" w:lineRule="auto"/>
        <w:ind w:firstLine="720"/>
        <w:jc w:val="both"/>
        <w:rPr>
          <w:rFonts w:asciiTheme="majorBidi" w:hAnsiTheme="majorBidi" w:cstheme="majorBidi"/>
          <w:sz w:val="24"/>
          <w:szCs w:val="24"/>
        </w:rPr>
      </w:pPr>
      <w:r w:rsidRPr="009C2B30">
        <w:rPr>
          <w:rFonts w:asciiTheme="majorBidi" w:hAnsiTheme="majorBidi" w:cstheme="majorBidi"/>
          <w:sz w:val="24"/>
          <w:szCs w:val="24"/>
        </w:rPr>
        <w:lastRenderedPageBreak/>
        <w:t>Pour des composés présentant un caractère de solution non-idéale (i.e. éthanol + eau), un modèle de type « loi de Raoult modifiée » doit être utilisé. Ceux-ci sont appelés « modèles à coefficient d'activité ». Ils peuvent être trouvés avec le filtre « </w:t>
      </w:r>
      <w:r w:rsidRPr="009C2B30">
        <w:rPr>
          <w:rFonts w:asciiTheme="majorBidi" w:hAnsiTheme="majorBidi" w:cstheme="majorBidi"/>
          <w:i/>
          <w:iCs/>
          <w:sz w:val="24"/>
          <w:szCs w:val="24"/>
        </w:rPr>
        <w:t>Activity Models</w:t>
      </w:r>
      <w:r w:rsidRPr="009C2B30">
        <w:rPr>
          <w:rFonts w:asciiTheme="majorBidi" w:hAnsiTheme="majorBidi" w:cstheme="majorBidi"/>
          <w:sz w:val="24"/>
          <w:szCs w:val="24"/>
        </w:rPr>
        <w:t xml:space="preserve"> ». Quelques exemples sont les modèles NRTL et UNIQUAC. </w:t>
      </w:r>
    </w:p>
    <w:p w:rsidR="00293FBD" w:rsidRPr="009C2B30" w:rsidRDefault="00293FBD" w:rsidP="00293FBD">
      <w:pPr>
        <w:spacing w:before="100" w:beforeAutospacing="1" w:after="100" w:afterAutospacing="1" w:line="360" w:lineRule="auto"/>
        <w:ind w:left="142" w:firstLine="566"/>
        <w:jc w:val="both"/>
        <w:rPr>
          <w:rFonts w:asciiTheme="majorBidi" w:hAnsiTheme="majorBidi" w:cstheme="majorBidi"/>
          <w:sz w:val="24"/>
          <w:szCs w:val="24"/>
        </w:rPr>
      </w:pPr>
      <w:r w:rsidRPr="009C2B30">
        <w:rPr>
          <w:rFonts w:asciiTheme="majorBidi" w:hAnsiTheme="majorBidi" w:cstheme="majorBidi"/>
          <w:sz w:val="24"/>
          <w:szCs w:val="24"/>
        </w:rPr>
        <w:t xml:space="preserve">Il existe d'autres modèles spéciaux dans HYSYS, notamment pour estimer les propriétés de l'eau (y compris en phase vapeur) et pour les électrolytes. </w:t>
      </w:r>
      <w:r>
        <w:rPr>
          <w:rFonts w:asciiTheme="majorBidi" w:hAnsiTheme="majorBidi" w:cstheme="majorBidi"/>
          <w:sz w:val="24"/>
          <w:szCs w:val="24"/>
        </w:rPr>
        <w:t>[72]</w:t>
      </w:r>
    </w:p>
    <w:p w:rsidR="00293FBD" w:rsidRPr="00A418ED" w:rsidRDefault="000678AD" w:rsidP="00293FBD">
      <w:pPr>
        <w:pStyle w:val="Paragraphedeliste"/>
        <w:numPr>
          <w:ilvl w:val="0"/>
          <w:numId w:val="9"/>
        </w:numPr>
        <w:spacing w:before="100" w:beforeAutospacing="1" w:after="100" w:afterAutospacing="1" w:line="360" w:lineRule="auto"/>
        <w:jc w:val="both"/>
        <w:rPr>
          <w:rFonts w:asciiTheme="majorBidi" w:hAnsiTheme="majorBidi" w:cstheme="majorBidi"/>
          <w:sz w:val="24"/>
          <w:szCs w:val="24"/>
          <w:u w:val="single"/>
        </w:rPr>
      </w:pPr>
      <w:r w:rsidRPr="00A418ED">
        <w:rPr>
          <w:rFonts w:asciiTheme="majorBidi" w:hAnsiTheme="majorBidi" w:cstheme="majorBidi"/>
          <w:b/>
          <w:bCs/>
          <w:sz w:val="24"/>
          <w:szCs w:val="24"/>
          <w:u w:val="single"/>
        </w:rPr>
        <w:t>Les diagrammes</w:t>
      </w:r>
      <w:r w:rsidR="00293FBD" w:rsidRPr="00A418ED">
        <w:rPr>
          <w:rFonts w:asciiTheme="majorBidi" w:hAnsiTheme="majorBidi" w:cstheme="majorBidi"/>
          <w:b/>
          <w:bCs/>
          <w:sz w:val="24"/>
          <w:szCs w:val="24"/>
          <w:u w:val="single"/>
        </w:rPr>
        <w:t xml:space="preserve"> du procédé (</w:t>
      </w:r>
      <w:r w:rsidR="00293FBD" w:rsidRPr="00A418ED">
        <w:rPr>
          <w:rFonts w:asciiTheme="majorBidi" w:hAnsiTheme="majorBidi" w:cstheme="majorBidi"/>
          <w:b/>
          <w:bCs/>
          <w:i/>
          <w:iCs/>
          <w:sz w:val="24"/>
          <w:szCs w:val="24"/>
          <w:u w:val="single"/>
        </w:rPr>
        <w:t>PFD – Process Flow Diagram</w:t>
      </w:r>
      <w:r w:rsidR="00293FBD" w:rsidRPr="00A418ED">
        <w:rPr>
          <w:rFonts w:asciiTheme="majorBidi" w:hAnsiTheme="majorBidi" w:cstheme="majorBidi"/>
          <w:b/>
          <w:bCs/>
          <w:sz w:val="24"/>
          <w:szCs w:val="24"/>
          <w:u w:val="single"/>
        </w:rPr>
        <w:t xml:space="preserve">) </w:t>
      </w:r>
    </w:p>
    <w:p w:rsidR="00293FBD" w:rsidRPr="009C2B30" w:rsidRDefault="00293FBD" w:rsidP="00293FBD">
      <w:pPr>
        <w:spacing w:before="100" w:beforeAutospacing="1" w:after="100" w:afterAutospacing="1" w:line="360" w:lineRule="auto"/>
        <w:ind w:firstLine="709"/>
        <w:jc w:val="both"/>
        <w:rPr>
          <w:rFonts w:asciiTheme="majorBidi" w:hAnsiTheme="majorBidi" w:cstheme="majorBidi"/>
          <w:sz w:val="24"/>
          <w:szCs w:val="24"/>
        </w:rPr>
      </w:pPr>
      <w:r w:rsidRPr="009C2B30">
        <w:rPr>
          <w:rFonts w:asciiTheme="majorBidi" w:hAnsiTheme="majorBidi" w:cstheme="majorBidi"/>
          <w:sz w:val="24"/>
          <w:szCs w:val="24"/>
        </w:rPr>
        <w:t xml:space="preserve">La base d'une simulation est le développement du PFD. Ceci est fait en sélectionnant des unités dans la palette d’objets et en les déposant sur la feuille du procédé. De même, tout courant de matière et d’énergie doit être placé sur le PFD. Chaque courant d’entrée ou de sortie est connecté à une unité. Les courants et les unités sont nommés et ordonnés sur le PFD afin de faciliter la compréhension du diagramme du procédé. </w:t>
      </w:r>
      <w:r>
        <w:rPr>
          <w:rFonts w:asciiTheme="majorBidi" w:hAnsiTheme="majorBidi" w:cstheme="majorBidi"/>
          <w:sz w:val="24"/>
          <w:szCs w:val="24"/>
        </w:rPr>
        <w:t>[68]</w:t>
      </w:r>
    </w:p>
    <w:p w:rsidR="00293FBD" w:rsidRPr="009C2B30" w:rsidRDefault="00293FBD" w:rsidP="00293FBD">
      <w:pPr>
        <w:spacing w:before="100" w:beforeAutospacing="1" w:after="100" w:afterAutospacing="1" w:line="360" w:lineRule="auto"/>
        <w:ind w:left="142" w:firstLine="566"/>
        <w:jc w:val="both"/>
        <w:rPr>
          <w:rFonts w:asciiTheme="majorBidi" w:hAnsiTheme="majorBidi" w:cstheme="majorBidi"/>
          <w:sz w:val="24"/>
          <w:szCs w:val="24"/>
        </w:rPr>
      </w:pPr>
      <w:r w:rsidRPr="009C2B30">
        <w:rPr>
          <w:rFonts w:asciiTheme="majorBidi" w:hAnsiTheme="majorBidi" w:cstheme="majorBidi"/>
          <w:sz w:val="24"/>
          <w:szCs w:val="24"/>
        </w:rPr>
        <w:t xml:space="preserve">Les calculs sont exécutés successivement de gauche à droite, alors la procédure  consiste à définir les courants d’alimentation (sur le côté gauche des unités). Ensuite, introduire autant de spécifications que nécessaires pour la première unité rencontrée, afin de pouvoir la calculer. Cette procédure est valable pour toutes les unités. </w:t>
      </w:r>
    </w:p>
    <w:p w:rsidR="00293FBD" w:rsidRDefault="00293FBD" w:rsidP="00293FBD">
      <w:pPr>
        <w:jc w:val="both"/>
        <w:rPr>
          <w:rFonts w:asciiTheme="majorBidi" w:hAnsiTheme="majorBidi" w:cstheme="majorBidi"/>
          <w:b/>
          <w:bCs/>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p>
    <w:p w:rsidR="00BF516A" w:rsidRDefault="000678AD" w:rsidP="00BF516A">
      <w:pPr>
        <w:pStyle w:val="NormalWeb"/>
        <w:spacing w:before="0" w:beforeAutospacing="0" w:after="0" w:afterAutospacing="0" w:line="360" w:lineRule="auto"/>
        <w:rPr>
          <w:b/>
          <w:bCs/>
        </w:rPr>
      </w:pPr>
      <w:r w:rsidRPr="000678AD">
        <w:rPr>
          <w:b/>
          <w:bCs/>
        </w:rPr>
        <w:t>VI.8</w:t>
      </w:r>
      <w:r>
        <w:rPr>
          <w:b/>
          <w:bCs/>
        </w:rPr>
        <w:t xml:space="preserve"> </w:t>
      </w:r>
      <w:r w:rsidRPr="000678AD">
        <w:rPr>
          <w:b/>
          <w:bCs/>
        </w:rPr>
        <w:t xml:space="preserve"> REMARQUES CONCERNANT L’UTILISATION DES LOGICIELS DE SIMULATION : </w:t>
      </w:r>
      <w:r w:rsidR="0077150B" w:rsidRPr="0077150B">
        <w:rPr>
          <w:b/>
          <w:bCs/>
        </w:rPr>
        <w:t>[19]</w:t>
      </w:r>
      <w:r w:rsidR="007A3DF8" w:rsidRPr="00E04A93">
        <w:rPr>
          <w:b/>
          <w:bCs/>
        </w:rPr>
        <w:br/>
      </w:r>
      <w:r w:rsidR="00BE6D4A">
        <w:rPr>
          <w:b/>
          <w:bCs/>
        </w:rPr>
        <w:t xml:space="preserve">  </w:t>
      </w:r>
      <w:r w:rsidR="00BE6D4A">
        <w:rPr>
          <w:b/>
          <w:bCs/>
        </w:rPr>
        <w:tab/>
      </w:r>
      <w:r w:rsidR="007A3DF8" w:rsidRPr="00E04A93">
        <w:rPr>
          <w:b/>
          <w:bCs/>
        </w:rPr>
        <w:t xml:space="preserve">a. Position de la charge: </w:t>
      </w:r>
    </w:p>
    <w:p w:rsidR="00F06273" w:rsidRPr="00BF516A" w:rsidRDefault="007A3DF8" w:rsidP="00BF516A">
      <w:pPr>
        <w:pStyle w:val="NormalWeb"/>
        <w:spacing w:before="0" w:beforeAutospacing="0" w:after="0" w:afterAutospacing="0" w:line="360" w:lineRule="auto"/>
        <w:jc w:val="both"/>
        <w:rPr>
          <w:b/>
          <w:bCs/>
        </w:rPr>
      </w:pPr>
      <w:r w:rsidRPr="00E04A93">
        <w:rPr>
          <w:b/>
          <w:bCs/>
        </w:rPr>
        <w:br/>
      </w:r>
      <w:r w:rsidR="00BE6D4A">
        <w:t xml:space="preserve"> </w:t>
      </w:r>
      <w:r w:rsidR="00BE6D4A">
        <w:tab/>
      </w:r>
      <w:r w:rsidRPr="00E04A93">
        <w:t xml:space="preserve">Une mauvaise localisation de la charge induit plus souvent à un pincement au niveau de la composition. Cela se traduit par des profils de température et de </w:t>
      </w:r>
      <w:r w:rsidR="008A62A4" w:rsidRPr="00E04A93">
        <w:t>composition plate</w:t>
      </w:r>
      <w:r w:rsidR="000678AD">
        <w:t>. L</w:t>
      </w:r>
      <w:r w:rsidRPr="00E04A93">
        <w:t xml:space="preserve">e point de charge doit être déplacé vers ce plateau. </w:t>
      </w:r>
      <w:r w:rsidR="0077150B">
        <w:t>[19]</w:t>
      </w:r>
    </w:p>
    <w:p w:rsidR="00BF516A" w:rsidRDefault="007A3DF8" w:rsidP="00BF516A">
      <w:pPr>
        <w:pStyle w:val="NormalWeb"/>
        <w:spacing w:before="0" w:beforeAutospacing="0" w:after="0" w:afterAutospacing="0" w:line="360" w:lineRule="auto"/>
        <w:rPr>
          <w:b/>
          <w:bCs/>
        </w:rPr>
      </w:pPr>
      <w:r w:rsidRPr="00E04A93">
        <w:br/>
      </w:r>
      <w:r w:rsidR="00BE6D4A">
        <w:t xml:space="preserve"> </w:t>
      </w:r>
      <w:r w:rsidR="00BE6D4A">
        <w:tab/>
      </w:r>
      <w:r w:rsidRPr="00E04A93">
        <w:t xml:space="preserve">b. </w:t>
      </w:r>
      <w:r w:rsidRPr="00E04A93">
        <w:rPr>
          <w:b/>
          <w:bCs/>
        </w:rPr>
        <w:t xml:space="preserve">Température de la charge: </w:t>
      </w:r>
    </w:p>
    <w:p w:rsidR="00E42750" w:rsidRDefault="007A3DF8" w:rsidP="00BF516A">
      <w:pPr>
        <w:pStyle w:val="NormalWeb"/>
        <w:spacing w:before="0" w:beforeAutospacing="0" w:after="0" w:afterAutospacing="0" w:line="360" w:lineRule="auto"/>
        <w:jc w:val="both"/>
      </w:pPr>
      <w:r w:rsidRPr="00E04A93">
        <w:rPr>
          <w:b/>
          <w:bCs/>
        </w:rPr>
        <w:br/>
      </w:r>
      <w:r w:rsidR="00BE6D4A">
        <w:t xml:space="preserve"> </w:t>
      </w:r>
      <w:r w:rsidR="00BE6D4A">
        <w:tab/>
      </w:r>
      <w:r w:rsidRPr="00E04A93">
        <w:t xml:space="preserve">Lorsque la température de la charge est trop élevée ou trop faible, les profiles de température et de composition dans la colonne sont très souvent perturbés </w:t>
      </w:r>
      <w:r w:rsidRPr="00E04A93">
        <w:rPr>
          <w:rFonts w:ascii="Helvetica, sans-serif" w:hAnsi="Helvetica, sans-serif"/>
        </w:rPr>
        <w:t xml:space="preserve">; </w:t>
      </w:r>
      <w:r w:rsidRPr="00E04A93">
        <w:t xml:space="preserve">d’où il est </w:t>
      </w:r>
      <w:r w:rsidRPr="00E04A93">
        <w:lastRenderedPageBreak/>
        <w:t xml:space="preserve">préférable d’introduire la charge à sa température de bulle, puis on optimise cette valeur à la phase d’affinement. </w:t>
      </w:r>
      <w:r w:rsidR="0077150B">
        <w:t>[19]</w:t>
      </w:r>
    </w:p>
    <w:p w:rsidR="00BF516A" w:rsidRDefault="007A3DF8" w:rsidP="00BF516A">
      <w:pPr>
        <w:pStyle w:val="NormalWeb"/>
        <w:spacing w:before="0" w:beforeAutospacing="0" w:after="0" w:afterAutospacing="0" w:line="360" w:lineRule="auto"/>
        <w:rPr>
          <w:b/>
          <w:bCs/>
        </w:rPr>
      </w:pPr>
      <w:r w:rsidRPr="00E04A93">
        <w:br/>
      </w:r>
      <w:r w:rsidR="00BE6D4A">
        <w:rPr>
          <w:b/>
          <w:bCs/>
        </w:rPr>
        <w:t xml:space="preserve"> </w:t>
      </w:r>
      <w:r w:rsidR="00BE6D4A">
        <w:rPr>
          <w:b/>
          <w:bCs/>
        </w:rPr>
        <w:tab/>
      </w:r>
      <w:r w:rsidRPr="00E04A93">
        <w:rPr>
          <w:b/>
          <w:bCs/>
        </w:rPr>
        <w:t xml:space="preserve">c. Spécification sur le bilan de matière: </w:t>
      </w:r>
    </w:p>
    <w:p w:rsidR="00E42750" w:rsidRDefault="007A3DF8" w:rsidP="00BF516A">
      <w:pPr>
        <w:pStyle w:val="NormalWeb"/>
        <w:spacing w:before="0" w:beforeAutospacing="0" w:after="0" w:afterAutospacing="0" w:line="360" w:lineRule="auto"/>
        <w:jc w:val="both"/>
      </w:pPr>
      <w:r w:rsidRPr="00E04A93">
        <w:rPr>
          <w:b/>
          <w:bCs/>
        </w:rPr>
        <w:br/>
      </w:r>
      <w:r w:rsidR="00BE6D4A">
        <w:t xml:space="preserve"> </w:t>
      </w:r>
      <w:r w:rsidR="00BE6D4A">
        <w:tab/>
      </w:r>
      <w:r w:rsidRPr="00E04A93">
        <w:t xml:space="preserve">Le fait de spécifier les débits de tous les flux sortant de la colonne crée une sur spécification due à l’existence de l’équation du bilan globale. Une telle configuration est à proscrire ; il est nécessaire de laisser libre l’un des débits de sortie pour éviter la sur spécification due à l’existence de l’équation du bilan global. </w:t>
      </w:r>
      <w:r w:rsidR="0077150B">
        <w:t>[19]</w:t>
      </w:r>
    </w:p>
    <w:p w:rsidR="00BF516A" w:rsidRDefault="007A3DF8" w:rsidP="000678AD">
      <w:pPr>
        <w:pStyle w:val="NormalWeb"/>
        <w:spacing w:before="0" w:beforeAutospacing="0" w:after="0" w:afterAutospacing="0" w:line="360" w:lineRule="auto"/>
        <w:rPr>
          <w:b/>
          <w:bCs/>
        </w:rPr>
      </w:pPr>
      <w:r w:rsidRPr="00E04A93">
        <w:br/>
      </w:r>
      <w:r w:rsidR="00BE6D4A">
        <w:rPr>
          <w:b/>
          <w:bCs/>
        </w:rPr>
        <w:t xml:space="preserve"> </w:t>
      </w:r>
      <w:r w:rsidR="00BE6D4A">
        <w:rPr>
          <w:b/>
          <w:bCs/>
        </w:rPr>
        <w:tab/>
      </w:r>
      <w:r w:rsidRPr="00E04A93">
        <w:rPr>
          <w:b/>
          <w:bCs/>
        </w:rPr>
        <w:t xml:space="preserve">d. Spécifications de pureté ou de taux de récupération: </w:t>
      </w:r>
    </w:p>
    <w:p w:rsidR="000678AD" w:rsidRDefault="007A3DF8" w:rsidP="00BF516A">
      <w:pPr>
        <w:pStyle w:val="NormalWeb"/>
        <w:spacing w:before="0" w:beforeAutospacing="0" w:after="0" w:afterAutospacing="0" w:line="360" w:lineRule="auto"/>
        <w:jc w:val="both"/>
      </w:pPr>
      <w:r w:rsidRPr="00E04A93">
        <w:rPr>
          <w:b/>
          <w:bCs/>
        </w:rPr>
        <w:br/>
      </w:r>
      <w:r w:rsidR="00BE6D4A">
        <w:t xml:space="preserve"> </w:t>
      </w:r>
      <w:r w:rsidR="00BE6D4A">
        <w:tab/>
      </w:r>
      <w:r w:rsidRPr="00E04A93">
        <w:t xml:space="preserve">Ce type de spécifications est plus délicat à manipuler; un des plus grands risques étant de prendre des critères de performances incompatibles </w:t>
      </w:r>
    </w:p>
    <w:p w:rsidR="000678AD" w:rsidRDefault="007A3DF8" w:rsidP="00BF516A">
      <w:pPr>
        <w:pStyle w:val="NormalWeb"/>
        <w:spacing w:before="0" w:beforeAutospacing="0" w:after="0" w:afterAutospacing="0" w:line="360" w:lineRule="auto"/>
        <w:jc w:val="both"/>
      </w:pPr>
      <w:r w:rsidRPr="00E04A93">
        <w:br/>
        <w:t xml:space="preserve">• Plusieurs spécifications sur le même flux : une telle approche ne peut réussir que dans certains cas exceptionnels. Par contre il est fréquent et sans risque d’imposer, pour un sous-ensemble de constituants, une valeur définie à la somme des débits partiels dans un flux de sortie. </w:t>
      </w:r>
    </w:p>
    <w:p w:rsidR="00BE6D4A" w:rsidRDefault="007A3DF8" w:rsidP="00BF516A">
      <w:pPr>
        <w:pStyle w:val="NormalWeb"/>
        <w:spacing w:before="0" w:beforeAutospacing="0" w:after="0" w:afterAutospacing="0" w:line="360" w:lineRule="auto"/>
        <w:jc w:val="both"/>
      </w:pPr>
      <w:r w:rsidRPr="00E04A93">
        <w:br/>
        <w:t xml:space="preserve">• Plusieurs spécifications sur le même composé : cela pose des problèmes numériques (problème de résolution). </w:t>
      </w:r>
      <w:r w:rsidR="0077150B">
        <w:t>[19]</w:t>
      </w:r>
    </w:p>
    <w:p w:rsidR="00BE6D4A" w:rsidRDefault="007A3DF8" w:rsidP="00BF516A">
      <w:pPr>
        <w:pStyle w:val="NormalWeb"/>
        <w:spacing w:before="0" w:beforeAutospacing="0" w:after="0" w:afterAutospacing="0" w:line="360" w:lineRule="auto"/>
        <w:jc w:val="both"/>
      </w:pPr>
      <w:r w:rsidRPr="00E04A93">
        <w:br/>
        <w:t xml:space="preserve">• Recherche de pureté ou de taux de récupération extrême : cela peut être fait en fixant le taux d’impuretés ou le taux de récupération d’un constituant adjacent. </w:t>
      </w:r>
    </w:p>
    <w:p w:rsidR="007A3DF8" w:rsidRPr="00E04A93" w:rsidRDefault="007A3DF8" w:rsidP="00BF516A">
      <w:pPr>
        <w:pStyle w:val="NormalWeb"/>
        <w:spacing w:before="0" w:beforeAutospacing="0" w:after="0" w:afterAutospacing="0" w:line="360" w:lineRule="auto"/>
        <w:jc w:val="both"/>
      </w:pPr>
      <w:r w:rsidRPr="00E04A93">
        <w:br/>
        <w:t xml:space="preserve">• Température d’un plateau: cela impose que le choix de la température soit pertinent et que ce plateau ait une sensibilité suffisante pour orienter la séparation. </w:t>
      </w:r>
    </w:p>
    <w:p w:rsidR="007A3DF8" w:rsidRDefault="007A3DF8" w:rsidP="000678AD">
      <w:pPr>
        <w:spacing w:after="0" w:line="360" w:lineRule="auto"/>
        <w:rPr>
          <w:sz w:val="24"/>
          <w:szCs w:val="24"/>
        </w:rPr>
      </w:pPr>
    </w:p>
    <w:p w:rsidR="00E04A93" w:rsidRPr="00E04A93" w:rsidRDefault="00E04A93" w:rsidP="00E04A93">
      <w:pPr>
        <w:spacing w:before="100" w:beforeAutospacing="1" w:after="100" w:afterAutospacing="1" w:line="360" w:lineRule="auto"/>
        <w:rPr>
          <w:sz w:val="24"/>
          <w:szCs w:val="24"/>
        </w:rPr>
      </w:pPr>
    </w:p>
    <w:p w:rsidR="002933A2" w:rsidRPr="001476A0" w:rsidRDefault="002933A2" w:rsidP="001476A0">
      <w:pPr>
        <w:spacing w:before="100" w:beforeAutospacing="1" w:after="100" w:afterAutospacing="1" w:line="360" w:lineRule="auto"/>
      </w:pPr>
    </w:p>
    <w:sectPr w:rsidR="002933A2" w:rsidRPr="001476A0" w:rsidSect="006A23E8">
      <w:headerReference w:type="default" r:id="rId19"/>
      <w:footerReference w:type="default" r:id="rId20"/>
      <w:pgSz w:w="11906" w:h="16838"/>
      <w:pgMar w:top="1417" w:right="1417" w:bottom="1417" w:left="1417" w:header="708" w:footer="708" w:gutter="0"/>
      <w:pgNumType w:start="9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906" w:rsidRDefault="000F6906" w:rsidP="00E72C97">
      <w:pPr>
        <w:spacing w:after="0" w:line="240" w:lineRule="auto"/>
      </w:pPr>
      <w:r>
        <w:separator/>
      </w:r>
    </w:p>
  </w:endnote>
  <w:endnote w:type="continuationSeparator" w:id="1">
    <w:p w:rsidR="000F6906" w:rsidRDefault="000F6906" w:rsidP="00E72C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FBX1440">
    <w:panose1 w:val="00000000000000000000"/>
    <w:charset w:val="00"/>
    <w:family w:val="roman"/>
    <w:notTrueType/>
    <w:pitch w:val="default"/>
    <w:sig w:usb0="00000003" w:usb1="00000000" w:usb2="00000000" w:usb3="00000000" w:csb0="00000001"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141"/>
      <w:docPartObj>
        <w:docPartGallery w:val="Page Numbers (Bottom of Page)"/>
        <w:docPartUnique/>
      </w:docPartObj>
    </w:sdtPr>
    <w:sdtContent>
      <w:p w:rsidR="00E72C97" w:rsidRDefault="001561CA">
        <w:pPr>
          <w:pStyle w:val="Pieddepage"/>
          <w:jc w:val="right"/>
        </w:pPr>
        <w:fldSimple w:instr=" PAGE   \* MERGEFORMAT ">
          <w:r w:rsidR="00BF516A">
            <w:rPr>
              <w:noProof/>
            </w:rPr>
            <w:t>103</w:t>
          </w:r>
        </w:fldSimple>
      </w:p>
    </w:sdtContent>
  </w:sdt>
  <w:p w:rsidR="00E72C97" w:rsidRDefault="00E72C9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906" w:rsidRDefault="000F6906" w:rsidP="00E72C97">
      <w:pPr>
        <w:spacing w:after="0" w:line="240" w:lineRule="auto"/>
      </w:pPr>
      <w:r>
        <w:separator/>
      </w:r>
    </w:p>
  </w:footnote>
  <w:footnote w:type="continuationSeparator" w:id="1">
    <w:p w:rsidR="000F6906" w:rsidRDefault="000F6906" w:rsidP="00E72C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31B" w:rsidRDefault="001561CA">
    <w:pPr>
      <w:pStyle w:val="En-tte"/>
    </w:pPr>
    <w:r>
      <w:rPr>
        <w:noProof/>
      </w:rPr>
      <w:pict>
        <v:group id="_x0000_s10242" style="position:absolute;margin-left:-21.35pt;margin-top:-12.55pt;width:513pt;height:44.3pt;z-index:251658240" coordorigin="877,1248" coordsize="10260,886">
          <v:rect id="_x0000_s10243" style="position:absolute;left:1597;top:1417;width:9540;height:540" fillcolor="#eaeaea" strokecolor="white">
            <v:textbox style="mso-next-textbox:#_x0000_s10243">
              <w:txbxContent>
                <w:p w:rsidR="00A77833" w:rsidRPr="002C50CC" w:rsidRDefault="00A77833">
                  <w:pPr>
                    <w:rPr>
                      <w:rFonts w:ascii="Monotype Corsiva" w:hAnsi="Monotype Corsiva"/>
                      <w:b/>
                      <w:bCs/>
                      <w:sz w:val="30"/>
                      <w:szCs w:val="30"/>
                    </w:rPr>
                  </w:pPr>
                  <w:r>
                    <w:t xml:space="preserve">                                                                                                    </w:t>
                  </w:r>
                  <w:r w:rsidR="002C50CC">
                    <w:t xml:space="preserve">                        </w:t>
                  </w:r>
                  <w:r w:rsidRPr="002C50CC">
                    <w:rPr>
                      <w:rFonts w:ascii="Monotype Corsiva" w:hAnsi="Monotype Corsiva"/>
                      <w:b/>
                      <w:bCs/>
                      <w:sz w:val="30"/>
                      <w:szCs w:val="30"/>
                    </w:rPr>
                    <w:t>Généralité sur la simulation</w:t>
                  </w:r>
                </w:p>
              </w:txbxContent>
            </v:textbox>
          </v:rect>
          <v:rect id="_x0000_s10244" style="position:absolute;left:1066;top:1248;width:1611;height:529" fillcolor="silver" strokecolor="white">
            <v:fill color2="fill lighten(0)" rotate="t" method="linear sigma" focus="50%" type="gradient"/>
            <v:textbox style="mso-next-textbox:#_x0000_s10244">
              <w:txbxContent>
                <w:p w:rsidR="00A77833" w:rsidRPr="002C50CC" w:rsidRDefault="00A77833">
                  <w:pPr>
                    <w:rPr>
                      <w:rFonts w:ascii="Monotype Corsiva" w:hAnsi="Monotype Corsiva"/>
                      <w:b/>
                      <w:bCs/>
                      <w:sz w:val="30"/>
                      <w:szCs w:val="30"/>
                    </w:rPr>
                  </w:pPr>
                  <w:r w:rsidRPr="002C50CC">
                    <w:rPr>
                      <w:rFonts w:ascii="Monotype Corsiva" w:hAnsi="Monotype Corsiva"/>
                      <w:b/>
                      <w:bCs/>
                      <w:sz w:val="30"/>
                      <w:szCs w:val="30"/>
                    </w:rPr>
                    <w:t>Chapitre V</w:t>
                  </w:r>
                  <w:r w:rsidR="003E12C4" w:rsidRPr="002C50CC">
                    <w:rPr>
                      <w:rFonts w:ascii="Monotype Corsiva" w:hAnsi="Monotype Corsiva"/>
                      <w:b/>
                      <w:bCs/>
                      <w:sz w:val="30"/>
                      <w:szCs w:val="30"/>
                    </w:rPr>
                    <w:t>I</w:t>
                  </w:r>
                </w:p>
              </w:txbxContent>
            </v:textbox>
          </v:rect>
          <v:rect id="_x0000_s10245" style="position:absolute;left:877;top:1597;width:360;height:360" fillcolor="silver" strokecolor="white">
            <v:fill color2="fill lighten(49)" rotate="t" focusposition=".5,.5" focussize="" method="linear sigma" type="gradientRadial"/>
          </v:rect>
          <v:rect id="_x0000_s10246" style="position:absolute;left:1060;top:1774;width:360;height:360;rotation:-2086454fd" fillcolor="silver" strokecolor="white">
            <v:fill color2="fill darken(118)" rotate="t" focusposition=".5,.5" focussize="" method="linear sigma" type="gradientRadial"/>
          </v:rect>
          <v:rect id="_x0000_s10247" style="position:absolute;left:1357;top:1702;width:360;height:360" fillcolor="#969696" strokecolor="white">
            <v:fill color2="fill lighten(0)" rotate="t" focusposition="1,1" focussize="" method="linear sigma" focus="100%" type="gradientRadial">
              <o:fill v:ext="view" type="gradientCenter"/>
            </v:fill>
          </v:rect>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3E5"/>
    <w:multiLevelType w:val="hybridMultilevel"/>
    <w:tmpl w:val="5BCC101E"/>
    <w:lvl w:ilvl="0" w:tplc="CAB652CE">
      <w:start w:val="1"/>
      <w:numFmt w:val="decimal"/>
      <w:lvlText w:val="%1."/>
      <w:lvlJc w:val="left"/>
      <w:pPr>
        <w:tabs>
          <w:tab w:val="num" w:pos="720"/>
        </w:tabs>
        <w:ind w:left="720" w:hanging="360"/>
      </w:pPr>
      <w:rPr>
        <w:rFonts w:hint="default"/>
      </w:rPr>
    </w:lvl>
    <w:lvl w:ilvl="1" w:tplc="1368EEAC">
      <w:numFmt w:val="none"/>
      <w:lvlText w:val=""/>
      <w:lvlJc w:val="left"/>
      <w:pPr>
        <w:tabs>
          <w:tab w:val="num" w:pos="360"/>
        </w:tabs>
      </w:pPr>
    </w:lvl>
    <w:lvl w:ilvl="2" w:tplc="BE04222E">
      <w:numFmt w:val="none"/>
      <w:lvlText w:val=""/>
      <w:lvlJc w:val="left"/>
      <w:pPr>
        <w:tabs>
          <w:tab w:val="num" w:pos="360"/>
        </w:tabs>
      </w:pPr>
    </w:lvl>
    <w:lvl w:ilvl="3" w:tplc="A708477C">
      <w:numFmt w:val="none"/>
      <w:lvlText w:val=""/>
      <w:lvlJc w:val="left"/>
      <w:pPr>
        <w:tabs>
          <w:tab w:val="num" w:pos="360"/>
        </w:tabs>
      </w:pPr>
    </w:lvl>
    <w:lvl w:ilvl="4" w:tplc="ECFAE1DA">
      <w:numFmt w:val="none"/>
      <w:lvlText w:val=""/>
      <w:lvlJc w:val="left"/>
      <w:pPr>
        <w:tabs>
          <w:tab w:val="num" w:pos="360"/>
        </w:tabs>
      </w:pPr>
    </w:lvl>
    <w:lvl w:ilvl="5" w:tplc="02724CC2">
      <w:numFmt w:val="none"/>
      <w:lvlText w:val=""/>
      <w:lvlJc w:val="left"/>
      <w:pPr>
        <w:tabs>
          <w:tab w:val="num" w:pos="360"/>
        </w:tabs>
      </w:pPr>
    </w:lvl>
    <w:lvl w:ilvl="6" w:tplc="42AC14E0">
      <w:numFmt w:val="none"/>
      <w:lvlText w:val=""/>
      <w:lvlJc w:val="left"/>
      <w:pPr>
        <w:tabs>
          <w:tab w:val="num" w:pos="360"/>
        </w:tabs>
      </w:pPr>
    </w:lvl>
    <w:lvl w:ilvl="7" w:tplc="556A25F8">
      <w:numFmt w:val="none"/>
      <w:lvlText w:val=""/>
      <w:lvlJc w:val="left"/>
      <w:pPr>
        <w:tabs>
          <w:tab w:val="num" w:pos="360"/>
        </w:tabs>
      </w:pPr>
    </w:lvl>
    <w:lvl w:ilvl="8" w:tplc="F63A9CB0">
      <w:numFmt w:val="none"/>
      <w:lvlText w:val=""/>
      <w:lvlJc w:val="left"/>
      <w:pPr>
        <w:tabs>
          <w:tab w:val="num" w:pos="360"/>
        </w:tabs>
      </w:pPr>
    </w:lvl>
  </w:abstractNum>
  <w:abstractNum w:abstractNumId="1">
    <w:nsid w:val="0DBF05EB"/>
    <w:multiLevelType w:val="hybridMultilevel"/>
    <w:tmpl w:val="DC646F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164417"/>
    <w:multiLevelType w:val="hybridMultilevel"/>
    <w:tmpl w:val="D820F5F2"/>
    <w:lvl w:ilvl="0" w:tplc="040C0001">
      <w:start w:val="1"/>
      <w:numFmt w:val="bullet"/>
      <w:lvlText w:val=""/>
      <w:lvlJc w:val="left"/>
      <w:pPr>
        <w:ind w:left="880" w:hanging="360"/>
      </w:pPr>
      <w:rPr>
        <w:rFonts w:ascii="Symbol" w:hAnsi="Symbol" w:hint="default"/>
      </w:rPr>
    </w:lvl>
    <w:lvl w:ilvl="1" w:tplc="040C0003" w:tentative="1">
      <w:start w:val="1"/>
      <w:numFmt w:val="bullet"/>
      <w:lvlText w:val="o"/>
      <w:lvlJc w:val="left"/>
      <w:pPr>
        <w:ind w:left="1600" w:hanging="360"/>
      </w:pPr>
      <w:rPr>
        <w:rFonts w:ascii="Courier New" w:hAnsi="Courier New" w:cs="Courier New" w:hint="default"/>
      </w:rPr>
    </w:lvl>
    <w:lvl w:ilvl="2" w:tplc="040C0005" w:tentative="1">
      <w:start w:val="1"/>
      <w:numFmt w:val="bullet"/>
      <w:lvlText w:val=""/>
      <w:lvlJc w:val="left"/>
      <w:pPr>
        <w:ind w:left="2320" w:hanging="360"/>
      </w:pPr>
      <w:rPr>
        <w:rFonts w:ascii="Wingdings" w:hAnsi="Wingdings" w:hint="default"/>
      </w:rPr>
    </w:lvl>
    <w:lvl w:ilvl="3" w:tplc="040C0001" w:tentative="1">
      <w:start w:val="1"/>
      <w:numFmt w:val="bullet"/>
      <w:lvlText w:val=""/>
      <w:lvlJc w:val="left"/>
      <w:pPr>
        <w:ind w:left="3040" w:hanging="360"/>
      </w:pPr>
      <w:rPr>
        <w:rFonts w:ascii="Symbol" w:hAnsi="Symbol" w:hint="default"/>
      </w:rPr>
    </w:lvl>
    <w:lvl w:ilvl="4" w:tplc="040C0003" w:tentative="1">
      <w:start w:val="1"/>
      <w:numFmt w:val="bullet"/>
      <w:lvlText w:val="o"/>
      <w:lvlJc w:val="left"/>
      <w:pPr>
        <w:ind w:left="3760" w:hanging="360"/>
      </w:pPr>
      <w:rPr>
        <w:rFonts w:ascii="Courier New" w:hAnsi="Courier New" w:cs="Courier New" w:hint="default"/>
      </w:rPr>
    </w:lvl>
    <w:lvl w:ilvl="5" w:tplc="040C0005" w:tentative="1">
      <w:start w:val="1"/>
      <w:numFmt w:val="bullet"/>
      <w:lvlText w:val=""/>
      <w:lvlJc w:val="left"/>
      <w:pPr>
        <w:ind w:left="4480" w:hanging="360"/>
      </w:pPr>
      <w:rPr>
        <w:rFonts w:ascii="Wingdings" w:hAnsi="Wingdings" w:hint="default"/>
      </w:rPr>
    </w:lvl>
    <w:lvl w:ilvl="6" w:tplc="040C0001" w:tentative="1">
      <w:start w:val="1"/>
      <w:numFmt w:val="bullet"/>
      <w:lvlText w:val=""/>
      <w:lvlJc w:val="left"/>
      <w:pPr>
        <w:ind w:left="5200" w:hanging="360"/>
      </w:pPr>
      <w:rPr>
        <w:rFonts w:ascii="Symbol" w:hAnsi="Symbol" w:hint="default"/>
      </w:rPr>
    </w:lvl>
    <w:lvl w:ilvl="7" w:tplc="040C0003" w:tentative="1">
      <w:start w:val="1"/>
      <w:numFmt w:val="bullet"/>
      <w:lvlText w:val="o"/>
      <w:lvlJc w:val="left"/>
      <w:pPr>
        <w:ind w:left="5920" w:hanging="360"/>
      </w:pPr>
      <w:rPr>
        <w:rFonts w:ascii="Courier New" w:hAnsi="Courier New" w:cs="Courier New" w:hint="default"/>
      </w:rPr>
    </w:lvl>
    <w:lvl w:ilvl="8" w:tplc="040C0005" w:tentative="1">
      <w:start w:val="1"/>
      <w:numFmt w:val="bullet"/>
      <w:lvlText w:val=""/>
      <w:lvlJc w:val="left"/>
      <w:pPr>
        <w:ind w:left="6640" w:hanging="360"/>
      </w:pPr>
      <w:rPr>
        <w:rFonts w:ascii="Wingdings" w:hAnsi="Wingdings" w:hint="default"/>
      </w:rPr>
    </w:lvl>
  </w:abstractNum>
  <w:abstractNum w:abstractNumId="3">
    <w:nsid w:val="19CC6AB3"/>
    <w:multiLevelType w:val="singleLevel"/>
    <w:tmpl w:val="A0102168"/>
    <w:lvl w:ilvl="0">
      <w:start w:val="1"/>
      <w:numFmt w:val="bullet"/>
      <w:lvlText w:val=""/>
      <w:lvlJc w:val="left"/>
      <w:pPr>
        <w:tabs>
          <w:tab w:val="num" w:pos="502"/>
        </w:tabs>
        <w:ind w:left="502" w:hanging="360"/>
      </w:pPr>
      <w:rPr>
        <w:rFonts w:ascii="Symbol" w:hAnsi="Symbol" w:hint="default"/>
        <w:sz w:val="16"/>
      </w:rPr>
    </w:lvl>
  </w:abstractNum>
  <w:abstractNum w:abstractNumId="4">
    <w:nsid w:val="1EA6716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nsid w:val="2C5F7409"/>
    <w:multiLevelType w:val="singleLevel"/>
    <w:tmpl w:val="0409000F"/>
    <w:lvl w:ilvl="0">
      <w:start w:val="1"/>
      <w:numFmt w:val="decimal"/>
      <w:lvlText w:val="%1."/>
      <w:lvlJc w:val="left"/>
      <w:pPr>
        <w:tabs>
          <w:tab w:val="num" w:pos="360"/>
        </w:tabs>
        <w:ind w:left="360" w:hanging="360"/>
      </w:pPr>
    </w:lvl>
  </w:abstractNum>
  <w:abstractNum w:abstractNumId="6">
    <w:nsid w:val="3146051A"/>
    <w:multiLevelType w:val="hybridMultilevel"/>
    <w:tmpl w:val="D4068FBA"/>
    <w:lvl w:ilvl="0" w:tplc="CC18429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1960ED3"/>
    <w:multiLevelType w:val="hybridMultilevel"/>
    <w:tmpl w:val="A9883636"/>
    <w:lvl w:ilvl="0" w:tplc="CC18429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EEE7E95"/>
    <w:multiLevelType w:val="hybridMultilevel"/>
    <w:tmpl w:val="8118FA72"/>
    <w:lvl w:ilvl="0" w:tplc="94FAA186">
      <w:start w:val="1"/>
      <w:numFmt w:val="bullet"/>
      <w:lvlText w:val=""/>
      <w:lvlJc w:val="left"/>
      <w:pPr>
        <w:ind w:left="780" w:hanging="360"/>
      </w:pPr>
      <w:rPr>
        <w:rFonts w:ascii="Wingdings" w:hAnsi="Wingdings" w:hint="default"/>
        <w:color w:val="auto"/>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nsid w:val="4B677ACB"/>
    <w:multiLevelType w:val="hybridMultilevel"/>
    <w:tmpl w:val="DE0049E6"/>
    <w:lvl w:ilvl="0" w:tplc="13CE0240">
      <w:start w:val="1"/>
      <w:numFmt w:val="bullet"/>
      <w:lvlText w:val=""/>
      <w:lvlJc w:val="left"/>
      <w:pPr>
        <w:ind w:left="8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50B72DD"/>
    <w:multiLevelType w:val="hybridMultilevel"/>
    <w:tmpl w:val="D338CC8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4"/>
  </w:num>
  <w:num w:numId="2">
    <w:abstractNumId w:val="0"/>
  </w:num>
  <w:num w:numId="3">
    <w:abstractNumId w:val="3"/>
  </w:num>
  <w:num w:numId="4">
    <w:abstractNumId w:val="10"/>
  </w:num>
  <w:num w:numId="5">
    <w:abstractNumId w:val="5"/>
  </w:num>
  <w:num w:numId="6">
    <w:abstractNumId w:val="2"/>
  </w:num>
  <w:num w:numId="7">
    <w:abstractNumId w:val="7"/>
  </w:num>
  <w:num w:numId="8">
    <w:abstractNumId w:val="8"/>
  </w:num>
  <w:num w:numId="9">
    <w:abstractNumId w:val="1"/>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9938">
      <o:colormenu v:ext="edit" strokecolor="none [3213]"/>
    </o:shapedefaults>
    <o:shapelayout v:ext="edit">
      <o:idmap v:ext="edit" data="10"/>
    </o:shapelayout>
  </w:hdrShapeDefaults>
  <w:footnotePr>
    <w:footnote w:id="0"/>
    <w:footnote w:id="1"/>
  </w:footnotePr>
  <w:endnotePr>
    <w:endnote w:id="0"/>
    <w:endnote w:id="1"/>
  </w:endnotePr>
  <w:compat/>
  <w:rsids>
    <w:rsidRoot w:val="0077201D"/>
    <w:rsid w:val="00004E12"/>
    <w:rsid w:val="00005446"/>
    <w:rsid w:val="00014CCE"/>
    <w:rsid w:val="00017794"/>
    <w:rsid w:val="000221C0"/>
    <w:rsid w:val="0003122C"/>
    <w:rsid w:val="00031901"/>
    <w:rsid w:val="0003368D"/>
    <w:rsid w:val="00037DA8"/>
    <w:rsid w:val="00044F36"/>
    <w:rsid w:val="0005077D"/>
    <w:rsid w:val="0005437E"/>
    <w:rsid w:val="00061420"/>
    <w:rsid w:val="00062738"/>
    <w:rsid w:val="000654FE"/>
    <w:rsid w:val="00066A42"/>
    <w:rsid w:val="000678AD"/>
    <w:rsid w:val="00073078"/>
    <w:rsid w:val="00074CF8"/>
    <w:rsid w:val="00074DA3"/>
    <w:rsid w:val="00075724"/>
    <w:rsid w:val="00080F80"/>
    <w:rsid w:val="000846B3"/>
    <w:rsid w:val="000A1031"/>
    <w:rsid w:val="000A3660"/>
    <w:rsid w:val="000B7B59"/>
    <w:rsid w:val="000C024E"/>
    <w:rsid w:val="000C24F0"/>
    <w:rsid w:val="000C394D"/>
    <w:rsid w:val="000D708B"/>
    <w:rsid w:val="000E6D62"/>
    <w:rsid w:val="000E7E3C"/>
    <w:rsid w:val="000F6906"/>
    <w:rsid w:val="0010318E"/>
    <w:rsid w:val="001128AE"/>
    <w:rsid w:val="00127DA6"/>
    <w:rsid w:val="00133998"/>
    <w:rsid w:val="00135F29"/>
    <w:rsid w:val="00141BF4"/>
    <w:rsid w:val="00142758"/>
    <w:rsid w:val="00142B69"/>
    <w:rsid w:val="00146F6E"/>
    <w:rsid w:val="001476A0"/>
    <w:rsid w:val="001561CA"/>
    <w:rsid w:val="001726C1"/>
    <w:rsid w:val="00175081"/>
    <w:rsid w:val="00185A39"/>
    <w:rsid w:val="0019293D"/>
    <w:rsid w:val="001968E9"/>
    <w:rsid w:val="00196EF4"/>
    <w:rsid w:val="001B3CCE"/>
    <w:rsid w:val="001B7D0C"/>
    <w:rsid w:val="001C1AD0"/>
    <w:rsid w:val="001E24D5"/>
    <w:rsid w:val="001E2AF1"/>
    <w:rsid w:val="001F00CC"/>
    <w:rsid w:val="001F03DB"/>
    <w:rsid w:val="001F3561"/>
    <w:rsid w:val="001F72CE"/>
    <w:rsid w:val="00205B06"/>
    <w:rsid w:val="002060CA"/>
    <w:rsid w:val="0021667A"/>
    <w:rsid w:val="002279B5"/>
    <w:rsid w:val="00230286"/>
    <w:rsid w:val="00254576"/>
    <w:rsid w:val="00257EDA"/>
    <w:rsid w:val="0026601C"/>
    <w:rsid w:val="002737DB"/>
    <w:rsid w:val="002763D7"/>
    <w:rsid w:val="0028706F"/>
    <w:rsid w:val="00290645"/>
    <w:rsid w:val="002933A2"/>
    <w:rsid w:val="00293FBD"/>
    <w:rsid w:val="002971C8"/>
    <w:rsid w:val="002A3B2B"/>
    <w:rsid w:val="002A7BAA"/>
    <w:rsid w:val="002B0AD3"/>
    <w:rsid w:val="002B0F1A"/>
    <w:rsid w:val="002C039D"/>
    <w:rsid w:val="002C50CC"/>
    <w:rsid w:val="002C7CCC"/>
    <w:rsid w:val="002D133E"/>
    <w:rsid w:val="002D22A8"/>
    <w:rsid w:val="002F00CD"/>
    <w:rsid w:val="002F642C"/>
    <w:rsid w:val="002F6B33"/>
    <w:rsid w:val="003010B5"/>
    <w:rsid w:val="00303234"/>
    <w:rsid w:val="00304583"/>
    <w:rsid w:val="00314655"/>
    <w:rsid w:val="003177B2"/>
    <w:rsid w:val="003246F7"/>
    <w:rsid w:val="00326EAB"/>
    <w:rsid w:val="003325C1"/>
    <w:rsid w:val="00332C4C"/>
    <w:rsid w:val="00335047"/>
    <w:rsid w:val="003443D6"/>
    <w:rsid w:val="00345684"/>
    <w:rsid w:val="00346C56"/>
    <w:rsid w:val="00352422"/>
    <w:rsid w:val="0036627B"/>
    <w:rsid w:val="003732A3"/>
    <w:rsid w:val="00376D1B"/>
    <w:rsid w:val="003830DC"/>
    <w:rsid w:val="00391C7C"/>
    <w:rsid w:val="003D12B9"/>
    <w:rsid w:val="003E1282"/>
    <w:rsid w:val="003E12C4"/>
    <w:rsid w:val="003E6414"/>
    <w:rsid w:val="003F304B"/>
    <w:rsid w:val="003F318B"/>
    <w:rsid w:val="003F45A8"/>
    <w:rsid w:val="00400D69"/>
    <w:rsid w:val="004033E6"/>
    <w:rsid w:val="0040491E"/>
    <w:rsid w:val="00405115"/>
    <w:rsid w:val="004071E4"/>
    <w:rsid w:val="00415B02"/>
    <w:rsid w:val="00415FD9"/>
    <w:rsid w:val="00416095"/>
    <w:rsid w:val="00417565"/>
    <w:rsid w:val="00423EBA"/>
    <w:rsid w:val="0043180A"/>
    <w:rsid w:val="00434D9C"/>
    <w:rsid w:val="00442F32"/>
    <w:rsid w:val="0044335C"/>
    <w:rsid w:val="00447ED6"/>
    <w:rsid w:val="00457A65"/>
    <w:rsid w:val="00471FD1"/>
    <w:rsid w:val="004969F7"/>
    <w:rsid w:val="004A0FAA"/>
    <w:rsid w:val="004A238B"/>
    <w:rsid w:val="004A2F37"/>
    <w:rsid w:val="004A7C31"/>
    <w:rsid w:val="004C2F7D"/>
    <w:rsid w:val="004C36CB"/>
    <w:rsid w:val="004D39EB"/>
    <w:rsid w:val="004E30CA"/>
    <w:rsid w:val="004E6475"/>
    <w:rsid w:val="004F0661"/>
    <w:rsid w:val="005043E7"/>
    <w:rsid w:val="00507611"/>
    <w:rsid w:val="00514903"/>
    <w:rsid w:val="00520F7A"/>
    <w:rsid w:val="00572826"/>
    <w:rsid w:val="005760D7"/>
    <w:rsid w:val="0058125E"/>
    <w:rsid w:val="00587733"/>
    <w:rsid w:val="005920CA"/>
    <w:rsid w:val="0059231E"/>
    <w:rsid w:val="00593C21"/>
    <w:rsid w:val="005A18B8"/>
    <w:rsid w:val="005A1E96"/>
    <w:rsid w:val="005A520A"/>
    <w:rsid w:val="005A6D1D"/>
    <w:rsid w:val="005A79E2"/>
    <w:rsid w:val="005B781F"/>
    <w:rsid w:val="005C04F7"/>
    <w:rsid w:val="005C1EDF"/>
    <w:rsid w:val="005C6220"/>
    <w:rsid w:val="005D1971"/>
    <w:rsid w:val="005D258F"/>
    <w:rsid w:val="005D6E16"/>
    <w:rsid w:val="005E513A"/>
    <w:rsid w:val="005F01F2"/>
    <w:rsid w:val="005F2531"/>
    <w:rsid w:val="0060282D"/>
    <w:rsid w:val="00611303"/>
    <w:rsid w:val="006134B6"/>
    <w:rsid w:val="00622D69"/>
    <w:rsid w:val="00634600"/>
    <w:rsid w:val="00662F50"/>
    <w:rsid w:val="006800CF"/>
    <w:rsid w:val="00682A4E"/>
    <w:rsid w:val="0068470C"/>
    <w:rsid w:val="006926D8"/>
    <w:rsid w:val="00695158"/>
    <w:rsid w:val="006A23E8"/>
    <w:rsid w:val="006B29F3"/>
    <w:rsid w:val="006C56C4"/>
    <w:rsid w:val="006C72A4"/>
    <w:rsid w:val="006C797B"/>
    <w:rsid w:val="006D04EF"/>
    <w:rsid w:val="006D13BB"/>
    <w:rsid w:val="006D7D2D"/>
    <w:rsid w:val="006F13A8"/>
    <w:rsid w:val="006F39ED"/>
    <w:rsid w:val="0070576A"/>
    <w:rsid w:val="007105C2"/>
    <w:rsid w:val="00710BF6"/>
    <w:rsid w:val="007218C8"/>
    <w:rsid w:val="00721D33"/>
    <w:rsid w:val="007248FF"/>
    <w:rsid w:val="00725618"/>
    <w:rsid w:val="00725A3C"/>
    <w:rsid w:val="0073236D"/>
    <w:rsid w:val="007351E4"/>
    <w:rsid w:val="00740191"/>
    <w:rsid w:val="00741F09"/>
    <w:rsid w:val="00742E64"/>
    <w:rsid w:val="00742FF9"/>
    <w:rsid w:val="00747512"/>
    <w:rsid w:val="00761EDC"/>
    <w:rsid w:val="0077150B"/>
    <w:rsid w:val="0077201D"/>
    <w:rsid w:val="00781109"/>
    <w:rsid w:val="007911EF"/>
    <w:rsid w:val="00795662"/>
    <w:rsid w:val="007A3DF8"/>
    <w:rsid w:val="007A6A8B"/>
    <w:rsid w:val="007B2695"/>
    <w:rsid w:val="007C0801"/>
    <w:rsid w:val="007C110B"/>
    <w:rsid w:val="007C50C3"/>
    <w:rsid w:val="007C5F5C"/>
    <w:rsid w:val="007D39FA"/>
    <w:rsid w:val="007D507C"/>
    <w:rsid w:val="007E0880"/>
    <w:rsid w:val="007E28C9"/>
    <w:rsid w:val="007E53AF"/>
    <w:rsid w:val="007F7C22"/>
    <w:rsid w:val="00802FEA"/>
    <w:rsid w:val="00803E0D"/>
    <w:rsid w:val="00827C7B"/>
    <w:rsid w:val="00830AFD"/>
    <w:rsid w:val="008329FF"/>
    <w:rsid w:val="00834F9D"/>
    <w:rsid w:val="008436C9"/>
    <w:rsid w:val="00847800"/>
    <w:rsid w:val="00847FC7"/>
    <w:rsid w:val="00851A14"/>
    <w:rsid w:val="00862AB6"/>
    <w:rsid w:val="008715BA"/>
    <w:rsid w:val="008738D5"/>
    <w:rsid w:val="00875D01"/>
    <w:rsid w:val="00876F92"/>
    <w:rsid w:val="008777F9"/>
    <w:rsid w:val="008806E4"/>
    <w:rsid w:val="00890099"/>
    <w:rsid w:val="0089184D"/>
    <w:rsid w:val="00894E9B"/>
    <w:rsid w:val="008A30F0"/>
    <w:rsid w:val="008A4CB4"/>
    <w:rsid w:val="008A62A4"/>
    <w:rsid w:val="008A68C2"/>
    <w:rsid w:val="008B7AA7"/>
    <w:rsid w:val="008C082C"/>
    <w:rsid w:val="008C1A12"/>
    <w:rsid w:val="008C1CFB"/>
    <w:rsid w:val="008D5A03"/>
    <w:rsid w:val="008E327B"/>
    <w:rsid w:val="008E5139"/>
    <w:rsid w:val="008E6D52"/>
    <w:rsid w:val="008E7417"/>
    <w:rsid w:val="00903BDF"/>
    <w:rsid w:val="009072F7"/>
    <w:rsid w:val="00910704"/>
    <w:rsid w:val="009211F5"/>
    <w:rsid w:val="00921642"/>
    <w:rsid w:val="00921CBD"/>
    <w:rsid w:val="00924022"/>
    <w:rsid w:val="009259E1"/>
    <w:rsid w:val="009628C8"/>
    <w:rsid w:val="00964062"/>
    <w:rsid w:val="009878BD"/>
    <w:rsid w:val="00987A9D"/>
    <w:rsid w:val="009A7E13"/>
    <w:rsid w:val="009C2B30"/>
    <w:rsid w:val="009C3157"/>
    <w:rsid w:val="009C60AE"/>
    <w:rsid w:val="009D028A"/>
    <w:rsid w:val="009D2DD7"/>
    <w:rsid w:val="009D5625"/>
    <w:rsid w:val="009D773A"/>
    <w:rsid w:val="009F6496"/>
    <w:rsid w:val="00A0484D"/>
    <w:rsid w:val="00A050B3"/>
    <w:rsid w:val="00A15672"/>
    <w:rsid w:val="00A377B8"/>
    <w:rsid w:val="00A405F7"/>
    <w:rsid w:val="00A418ED"/>
    <w:rsid w:val="00A476CC"/>
    <w:rsid w:val="00A517D5"/>
    <w:rsid w:val="00A577EF"/>
    <w:rsid w:val="00A6018B"/>
    <w:rsid w:val="00A60B5E"/>
    <w:rsid w:val="00A61E40"/>
    <w:rsid w:val="00A66244"/>
    <w:rsid w:val="00A6654F"/>
    <w:rsid w:val="00A71DCC"/>
    <w:rsid w:val="00A77833"/>
    <w:rsid w:val="00A939C1"/>
    <w:rsid w:val="00AA4EB4"/>
    <w:rsid w:val="00AA4F5A"/>
    <w:rsid w:val="00AA52C1"/>
    <w:rsid w:val="00AC03AF"/>
    <w:rsid w:val="00AC04A2"/>
    <w:rsid w:val="00AD0C9F"/>
    <w:rsid w:val="00AD26D0"/>
    <w:rsid w:val="00AE46E2"/>
    <w:rsid w:val="00B010E5"/>
    <w:rsid w:val="00B03E17"/>
    <w:rsid w:val="00B04E9A"/>
    <w:rsid w:val="00B06CB2"/>
    <w:rsid w:val="00B1626C"/>
    <w:rsid w:val="00B16E66"/>
    <w:rsid w:val="00B21A14"/>
    <w:rsid w:val="00B2531B"/>
    <w:rsid w:val="00B33906"/>
    <w:rsid w:val="00B40261"/>
    <w:rsid w:val="00B5592B"/>
    <w:rsid w:val="00B573C3"/>
    <w:rsid w:val="00B76CBD"/>
    <w:rsid w:val="00B8207C"/>
    <w:rsid w:val="00B85029"/>
    <w:rsid w:val="00BA17D1"/>
    <w:rsid w:val="00BA20D8"/>
    <w:rsid w:val="00BA3540"/>
    <w:rsid w:val="00BA39C3"/>
    <w:rsid w:val="00BB0745"/>
    <w:rsid w:val="00BD0356"/>
    <w:rsid w:val="00BD7FED"/>
    <w:rsid w:val="00BE0448"/>
    <w:rsid w:val="00BE4231"/>
    <w:rsid w:val="00BE6D4A"/>
    <w:rsid w:val="00BF14FA"/>
    <w:rsid w:val="00BF516A"/>
    <w:rsid w:val="00C03B45"/>
    <w:rsid w:val="00C13A4F"/>
    <w:rsid w:val="00C14E0D"/>
    <w:rsid w:val="00C21AA2"/>
    <w:rsid w:val="00C23170"/>
    <w:rsid w:val="00C2613B"/>
    <w:rsid w:val="00C34172"/>
    <w:rsid w:val="00C34939"/>
    <w:rsid w:val="00C37A18"/>
    <w:rsid w:val="00C41E51"/>
    <w:rsid w:val="00C42F27"/>
    <w:rsid w:val="00C4717B"/>
    <w:rsid w:val="00C54779"/>
    <w:rsid w:val="00C54F13"/>
    <w:rsid w:val="00C6242F"/>
    <w:rsid w:val="00C72D49"/>
    <w:rsid w:val="00C731B0"/>
    <w:rsid w:val="00C73D93"/>
    <w:rsid w:val="00C97658"/>
    <w:rsid w:val="00CA05CC"/>
    <w:rsid w:val="00CB13E2"/>
    <w:rsid w:val="00CB3A87"/>
    <w:rsid w:val="00CB68BB"/>
    <w:rsid w:val="00CE0969"/>
    <w:rsid w:val="00CE546C"/>
    <w:rsid w:val="00CF1951"/>
    <w:rsid w:val="00CF478B"/>
    <w:rsid w:val="00D00D21"/>
    <w:rsid w:val="00D02074"/>
    <w:rsid w:val="00D04218"/>
    <w:rsid w:val="00D10B0A"/>
    <w:rsid w:val="00D12A01"/>
    <w:rsid w:val="00D15BF8"/>
    <w:rsid w:val="00D15DF1"/>
    <w:rsid w:val="00D31375"/>
    <w:rsid w:val="00D41380"/>
    <w:rsid w:val="00D46C52"/>
    <w:rsid w:val="00D56820"/>
    <w:rsid w:val="00D624C7"/>
    <w:rsid w:val="00D66572"/>
    <w:rsid w:val="00D7258B"/>
    <w:rsid w:val="00D72AD2"/>
    <w:rsid w:val="00D733D9"/>
    <w:rsid w:val="00D75581"/>
    <w:rsid w:val="00D92A8D"/>
    <w:rsid w:val="00DA07AF"/>
    <w:rsid w:val="00DB0995"/>
    <w:rsid w:val="00DB4102"/>
    <w:rsid w:val="00DB4C87"/>
    <w:rsid w:val="00DB6304"/>
    <w:rsid w:val="00DB7096"/>
    <w:rsid w:val="00DC50BD"/>
    <w:rsid w:val="00DC511A"/>
    <w:rsid w:val="00DC6C40"/>
    <w:rsid w:val="00DE3052"/>
    <w:rsid w:val="00DF2572"/>
    <w:rsid w:val="00DF77D9"/>
    <w:rsid w:val="00E012F5"/>
    <w:rsid w:val="00E04A93"/>
    <w:rsid w:val="00E16C40"/>
    <w:rsid w:val="00E2070C"/>
    <w:rsid w:val="00E26E3E"/>
    <w:rsid w:val="00E277D8"/>
    <w:rsid w:val="00E42750"/>
    <w:rsid w:val="00E45055"/>
    <w:rsid w:val="00E45DD8"/>
    <w:rsid w:val="00E536BD"/>
    <w:rsid w:val="00E72C97"/>
    <w:rsid w:val="00E74EBE"/>
    <w:rsid w:val="00EB0AD6"/>
    <w:rsid w:val="00EB52A2"/>
    <w:rsid w:val="00EB536D"/>
    <w:rsid w:val="00EB54EB"/>
    <w:rsid w:val="00EC08CA"/>
    <w:rsid w:val="00EC4589"/>
    <w:rsid w:val="00EC52F1"/>
    <w:rsid w:val="00EC5B3D"/>
    <w:rsid w:val="00ED038B"/>
    <w:rsid w:val="00ED54BD"/>
    <w:rsid w:val="00ED710E"/>
    <w:rsid w:val="00EE62A7"/>
    <w:rsid w:val="00EF077D"/>
    <w:rsid w:val="00EF49B0"/>
    <w:rsid w:val="00EF6FBC"/>
    <w:rsid w:val="00EF7E75"/>
    <w:rsid w:val="00F0430D"/>
    <w:rsid w:val="00F05E73"/>
    <w:rsid w:val="00F06273"/>
    <w:rsid w:val="00F17731"/>
    <w:rsid w:val="00F44253"/>
    <w:rsid w:val="00F520DE"/>
    <w:rsid w:val="00F565EF"/>
    <w:rsid w:val="00F5781F"/>
    <w:rsid w:val="00F60BA8"/>
    <w:rsid w:val="00F76F9A"/>
    <w:rsid w:val="00F77DAC"/>
    <w:rsid w:val="00F85FE2"/>
    <w:rsid w:val="00F953C5"/>
    <w:rsid w:val="00FA0732"/>
    <w:rsid w:val="00FA21A2"/>
    <w:rsid w:val="00FB292C"/>
    <w:rsid w:val="00FB2D2F"/>
    <w:rsid w:val="00FB3E51"/>
    <w:rsid w:val="00FB4C49"/>
    <w:rsid w:val="00FB7316"/>
    <w:rsid w:val="00FC6063"/>
    <w:rsid w:val="00FD0B45"/>
    <w:rsid w:val="00FF44C8"/>
    <w:rsid w:val="00FF585D"/>
    <w:rsid w:val="00FF664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3A2"/>
  </w:style>
  <w:style w:type="paragraph" w:styleId="Titre1">
    <w:name w:val="heading 1"/>
    <w:basedOn w:val="Normal"/>
    <w:next w:val="Normal"/>
    <w:link w:val="Titre1Car"/>
    <w:uiPriority w:val="9"/>
    <w:qFormat/>
    <w:rsid w:val="007D39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7D39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5">
    <w:name w:val="heading 5"/>
    <w:basedOn w:val="Normal"/>
    <w:next w:val="Normal"/>
    <w:link w:val="Titre5Car"/>
    <w:uiPriority w:val="9"/>
    <w:unhideWhenUsed/>
    <w:qFormat/>
    <w:rsid w:val="004071E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rsid w:val="007351E4"/>
    <w:pPr>
      <w:spacing w:after="120"/>
    </w:pPr>
    <w:rPr>
      <w:rFonts w:ascii="Calibri" w:eastAsia="Calibri" w:hAnsi="Calibri" w:cs="Times New Roman"/>
    </w:rPr>
  </w:style>
  <w:style w:type="character" w:customStyle="1" w:styleId="CorpsdetexteCar">
    <w:name w:val="Corps de texte Car"/>
    <w:basedOn w:val="Policepardfaut"/>
    <w:link w:val="Corpsdetexte"/>
    <w:uiPriority w:val="99"/>
    <w:rsid w:val="007351E4"/>
    <w:rPr>
      <w:rFonts w:ascii="Calibri" w:eastAsia="Calibri" w:hAnsi="Calibri" w:cs="Times New Roman"/>
    </w:rPr>
  </w:style>
  <w:style w:type="paragraph" w:styleId="Sansinterligne">
    <w:name w:val="No Spacing"/>
    <w:uiPriority w:val="1"/>
    <w:qFormat/>
    <w:rsid w:val="007D39FA"/>
    <w:pPr>
      <w:spacing w:after="0" w:line="240" w:lineRule="auto"/>
    </w:pPr>
  </w:style>
  <w:style w:type="character" w:customStyle="1" w:styleId="Titre1Car">
    <w:name w:val="Titre 1 Car"/>
    <w:basedOn w:val="Policepardfaut"/>
    <w:link w:val="Titre1"/>
    <w:uiPriority w:val="9"/>
    <w:rsid w:val="007D39FA"/>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7D39FA"/>
    <w:rPr>
      <w:rFonts w:asciiTheme="majorHAnsi" w:eastAsiaTheme="majorEastAsia" w:hAnsiTheme="majorHAnsi" w:cstheme="majorBidi"/>
      <w:b/>
      <w:bCs/>
      <w:color w:val="4F81BD" w:themeColor="accent1"/>
      <w:sz w:val="26"/>
      <w:szCs w:val="26"/>
    </w:rPr>
  </w:style>
  <w:style w:type="paragraph" w:styleId="Retraitcorpsdetexte">
    <w:name w:val="Body Text Indent"/>
    <w:basedOn w:val="Normal"/>
    <w:link w:val="RetraitcorpsdetexteCar"/>
    <w:uiPriority w:val="99"/>
    <w:semiHidden/>
    <w:unhideWhenUsed/>
    <w:rsid w:val="004071E4"/>
    <w:pPr>
      <w:spacing w:after="120"/>
      <w:ind w:left="283"/>
    </w:pPr>
  </w:style>
  <w:style w:type="character" w:customStyle="1" w:styleId="RetraitcorpsdetexteCar">
    <w:name w:val="Retrait corps de texte Car"/>
    <w:basedOn w:val="Policepardfaut"/>
    <w:link w:val="Retraitcorpsdetexte"/>
    <w:uiPriority w:val="99"/>
    <w:semiHidden/>
    <w:rsid w:val="004071E4"/>
  </w:style>
  <w:style w:type="paragraph" w:styleId="Retraitcorpsdetexte2">
    <w:name w:val="Body Text Indent 2"/>
    <w:basedOn w:val="Normal"/>
    <w:link w:val="Retraitcorpsdetexte2Car"/>
    <w:uiPriority w:val="99"/>
    <w:semiHidden/>
    <w:unhideWhenUsed/>
    <w:rsid w:val="004071E4"/>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071E4"/>
  </w:style>
  <w:style w:type="paragraph" w:styleId="En-tte">
    <w:name w:val="header"/>
    <w:basedOn w:val="Normal"/>
    <w:link w:val="En-tteCar"/>
    <w:uiPriority w:val="99"/>
    <w:rsid w:val="004071E4"/>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uiPriority w:val="99"/>
    <w:rsid w:val="004071E4"/>
    <w:rPr>
      <w:rFonts w:ascii="Times New Roman" w:eastAsia="Times New Roman" w:hAnsi="Times New Roman" w:cs="Times New Roman"/>
      <w:sz w:val="20"/>
      <w:szCs w:val="20"/>
      <w:lang w:eastAsia="fr-FR"/>
    </w:rPr>
  </w:style>
  <w:style w:type="paragraph" w:styleId="NormalWeb">
    <w:name w:val="Normal (Web)"/>
    <w:basedOn w:val="Normal"/>
    <w:rsid w:val="004071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5Car">
    <w:name w:val="Titre 5 Car"/>
    <w:basedOn w:val="Policepardfaut"/>
    <w:link w:val="Titre5"/>
    <w:uiPriority w:val="9"/>
    <w:rsid w:val="004071E4"/>
    <w:rPr>
      <w:rFonts w:asciiTheme="majorHAnsi" w:eastAsiaTheme="majorEastAsia" w:hAnsiTheme="majorHAnsi" w:cstheme="majorBidi"/>
      <w:color w:val="243F60" w:themeColor="accent1" w:themeShade="7F"/>
    </w:rPr>
  </w:style>
  <w:style w:type="character" w:styleId="Lienhypertexte">
    <w:name w:val="Hyperlink"/>
    <w:basedOn w:val="Policepardfaut"/>
    <w:semiHidden/>
    <w:rsid w:val="004071E4"/>
    <w:rPr>
      <w:color w:val="0000FF"/>
      <w:u w:val="single"/>
    </w:rPr>
  </w:style>
  <w:style w:type="paragraph" w:styleId="Titre">
    <w:name w:val="Title"/>
    <w:basedOn w:val="Normal"/>
    <w:link w:val="TitreCar"/>
    <w:qFormat/>
    <w:rsid w:val="004071E4"/>
    <w:pPr>
      <w:spacing w:after="0" w:line="240" w:lineRule="auto"/>
      <w:jc w:val="center"/>
    </w:pPr>
    <w:rPr>
      <w:rFonts w:ascii="Times New Roman" w:eastAsia="Times New Roman" w:hAnsi="Times New Roman" w:cs="Times New Roman"/>
      <w:b/>
      <w:bCs/>
      <w:sz w:val="24"/>
      <w:szCs w:val="24"/>
      <w:lang w:val="en-US"/>
    </w:rPr>
  </w:style>
  <w:style w:type="character" w:customStyle="1" w:styleId="TitreCar">
    <w:name w:val="Titre Car"/>
    <w:basedOn w:val="Policepardfaut"/>
    <w:link w:val="Titre"/>
    <w:rsid w:val="004071E4"/>
    <w:rPr>
      <w:rFonts w:ascii="Times New Roman" w:eastAsia="Times New Roman" w:hAnsi="Times New Roman" w:cs="Times New Roman"/>
      <w:b/>
      <w:bCs/>
      <w:sz w:val="24"/>
      <w:szCs w:val="24"/>
      <w:lang w:val="en-US"/>
    </w:rPr>
  </w:style>
  <w:style w:type="paragraph" w:styleId="Pieddepage">
    <w:name w:val="footer"/>
    <w:basedOn w:val="Normal"/>
    <w:link w:val="PieddepageCar"/>
    <w:uiPriority w:val="99"/>
    <w:unhideWhenUsed/>
    <w:rsid w:val="00E72C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2C97"/>
  </w:style>
  <w:style w:type="paragraph" w:styleId="Textedebulles">
    <w:name w:val="Balloon Text"/>
    <w:basedOn w:val="Normal"/>
    <w:link w:val="TextedebullesCar"/>
    <w:uiPriority w:val="99"/>
    <w:semiHidden/>
    <w:unhideWhenUsed/>
    <w:rsid w:val="00B253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2531B"/>
    <w:rPr>
      <w:rFonts w:ascii="Tahoma" w:hAnsi="Tahoma" w:cs="Tahoma"/>
      <w:sz w:val="16"/>
      <w:szCs w:val="16"/>
    </w:rPr>
  </w:style>
  <w:style w:type="paragraph" w:styleId="Paragraphedeliste">
    <w:name w:val="List Paragraph"/>
    <w:basedOn w:val="Normal"/>
    <w:uiPriority w:val="34"/>
    <w:qFormat/>
    <w:rsid w:val="00721D33"/>
    <w:pPr>
      <w:ind w:left="720"/>
      <w:contextualSpacing/>
    </w:pPr>
  </w:style>
</w:styles>
</file>

<file path=word/webSettings.xml><?xml version="1.0" encoding="utf-8"?>
<w:webSettings xmlns:r="http://schemas.openxmlformats.org/officeDocument/2006/relationships" xmlns:w="http://schemas.openxmlformats.org/wordprocessingml/2006/main">
  <w:divs>
    <w:div w:id="14825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ideas-simulation.com/home.php"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hyprotech.com/" TargetMode="External"/><Relationship Id="rId17" Type="http://schemas.openxmlformats.org/officeDocument/2006/relationships/hyperlink" Target="http://www.rsi-france.com/" TargetMode="External"/><Relationship Id="rId2" Type="http://schemas.openxmlformats.org/officeDocument/2006/relationships/numbering" Target="numbering.xml"/><Relationship Id="rId16" Type="http://schemas.openxmlformats.org/officeDocument/2006/relationships/hyperlink" Target="http://www.simsci-esscor.com/us/eng/default.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nsim.com/" TargetMode="External"/><Relationship Id="rId5" Type="http://schemas.openxmlformats.org/officeDocument/2006/relationships/webSettings" Target="webSettings.xml"/><Relationship Id="rId15" Type="http://schemas.openxmlformats.org/officeDocument/2006/relationships/hyperlink" Target="http://www.prosim.net/english.html" TargetMode="External"/><Relationship Id="rId10" Type="http://schemas.openxmlformats.org/officeDocument/2006/relationships/hyperlink" Target="http://www.chemstations.ne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spentec.com/" TargetMode="External"/><Relationship Id="rId14" Type="http://schemas.openxmlformats.org/officeDocument/2006/relationships/hyperlink" Target="http://www.rsi-france.co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3347-BF61-4060-ADCC-0819D5EB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2955</Words>
  <Characters>16254</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Unicornis</Company>
  <LinksUpToDate>false</LinksUpToDate>
  <CharactersWithSpaces>19171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Unicornis</dc:creator>
  <cp:keywords/>
  <dc:description/>
  <cp:lastModifiedBy>zahira</cp:lastModifiedBy>
  <cp:revision>46</cp:revision>
  <cp:lastPrinted>2005-10-25T20:33:00Z</cp:lastPrinted>
  <dcterms:created xsi:type="dcterms:W3CDTF">2005-10-04T21:47:00Z</dcterms:created>
  <dcterms:modified xsi:type="dcterms:W3CDTF">2005-11-21T15:48:00Z</dcterms:modified>
</cp:coreProperties>
</file>